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0B400" w14:textId="52130BF5" w:rsidR="005B240A" w:rsidRDefault="005B240A"/>
    <w:p w14:paraId="67B66D0B" w14:textId="53A5EA03" w:rsidR="009C7794" w:rsidRDefault="00417AEB" w:rsidP="002F17C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kern w:val="0"/>
          <w:sz w:val="26"/>
          <w:szCs w:val="26"/>
        </w:rPr>
        <w:t xml:space="preserve">ANALYSIS OF ZERO RUPIAH RATE DETERMINATION ON NON-TAX STATE REVENUE FOR INTELLECTUAL PROPERTY </w:t>
      </w:r>
      <w:r w:rsidR="006467FF" w:rsidRPr="006467FF">
        <w:rPr>
          <w:rFonts w:ascii="Times New Roman" w:hAnsi="Times New Roman" w:cs="Times New Roman"/>
          <w:b/>
          <w:bCs/>
          <w:sz w:val="28"/>
          <w:szCs w:val="28"/>
        </w:rPr>
        <w:t>RIGHTS</w:t>
      </w:r>
    </w:p>
    <w:p w14:paraId="6150567B" w14:textId="75DD3193" w:rsidR="008D3A5D" w:rsidRPr="00DF5D69" w:rsidRDefault="008D3A5D" w:rsidP="008D3A5D">
      <w:pPr>
        <w:autoSpaceDE w:val="0"/>
        <w:autoSpaceDN w:val="0"/>
        <w:adjustRightInd w:val="0"/>
        <w:spacing w:after="0" w:line="240" w:lineRule="auto"/>
        <w:jc w:val="center"/>
        <w:rPr>
          <w:rFonts w:ascii="Times New Roman" w:hAnsi="Times New Roman" w:cs="Times New Roman"/>
          <w:b/>
          <w:bCs/>
          <w:kern w:val="0"/>
          <w:sz w:val="26"/>
          <w:szCs w:val="26"/>
        </w:rPr>
      </w:pPr>
      <w:r>
        <w:rPr>
          <w:rFonts w:ascii="Times New Roman" w:hAnsi="Times New Roman" w:cs="Times New Roman"/>
          <w:b/>
          <w:bCs/>
          <w:kern w:val="0"/>
          <w:sz w:val="26"/>
          <w:szCs w:val="26"/>
        </w:rPr>
        <w:t>(</w:t>
      </w:r>
      <w:proofErr w:type="spellStart"/>
      <w:r>
        <w:rPr>
          <w:rFonts w:ascii="Times New Roman" w:hAnsi="Times New Roman" w:cs="Times New Roman"/>
          <w:b/>
          <w:bCs/>
          <w:kern w:val="0"/>
          <w:sz w:val="26"/>
          <w:szCs w:val="26"/>
        </w:rPr>
        <w:t>Analisis</w:t>
      </w:r>
      <w:proofErr w:type="spellEnd"/>
      <w:r>
        <w:rPr>
          <w:rFonts w:ascii="Times New Roman" w:hAnsi="Times New Roman" w:cs="Times New Roman"/>
          <w:b/>
          <w:bCs/>
          <w:kern w:val="0"/>
          <w:sz w:val="26"/>
          <w:szCs w:val="26"/>
        </w:rPr>
        <w:t xml:space="preserve"> </w:t>
      </w:r>
      <w:proofErr w:type="spellStart"/>
      <w:r w:rsidRPr="00DF5D69">
        <w:rPr>
          <w:rFonts w:ascii="Times New Roman" w:hAnsi="Times New Roman" w:cs="Times New Roman"/>
          <w:b/>
          <w:bCs/>
          <w:kern w:val="0"/>
          <w:sz w:val="26"/>
          <w:szCs w:val="26"/>
        </w:rPr>
        <w:t>Penetapan</w:t>
      </w:r>
      <w:proofErr w:type="spellEnd"/>
      <w:r w:rsidRPr="00DF5D69">
        <w:rPr>
          <w:rFonts w:ascii="Times New Roman" w:hAnsi="Times New Roman" w:cs="Times New Roman"/>
          <w:b/>
          <w:bCs/>
          <w:kern w:val="0"/>
          <w:sz w:val="26"/>
          <w:szCs w:val="26"/>
        </w:rPr>
        <w:t xml:space="preserve"> Tarif </w:t>
      </w:r>
      <w:proofErr w:type="spellStart"/>
      <w:r w:rsidRPr="00DF5D69">
        <w:rPr>
          <w:rFonts w:ascii="Times New Roman" w:hAnsi="Times New Roman" w:cs="Times New Roman"/>
          <w:b/>
          <w:bCs/>
          <w:kern w:val="0"/>
          <w:sz w:val="26"/>
          <w:szCs w:val="26"/>
        </w:rPr>
        <w:t>Nol</w:t>
      </w:r>
      <w:proofErr w:type="spellEnd"/>
      <w:r w:rsidRPr="00DF5D69">
        <w:rPr>
          <w:rFonts w:ascii="Times New Roman" w:hAnsi="Times New Roman" w:cs="Times New Roman"/>
          <w:b/>
          <w:bCs/>
          <w:kern w:val="0"/>
          <w:sz w:val="26"/>
          <w:szCs w:val="26"/>
        </w:rPr>
        <w:t xml:space="preserve"> Rupiah </w:t>
      </w:r>
      <w:proofErr w:type="spellStart"/>
      <w:r>
        <w:rPr>
          <w:rFonts w:ascii="Times New Roman" w:hAnsi="Times New Roman" w:cs="Times New Roman"/>
          <w:b/>
          <w:bCs/>
          <w:kern w:val="0"/>
          <w:sz w:val="26"/>
          <w:szCs w:val="26"/>
        </w:rPr>
        <w:t>Terhadap</w:t>
      </w:r>
      <w:proofErr w:type="spellEnd"/>
      <w:r>
        <w:rPr>
          <w:rFonts w:ascii="Times New Roman" w:hAnsi="Times New Roman" w:cs="Times New Roman"/>
          <w:b/>
          <w:bCs/>
          <w:kern w:val="0"/>
          <w:sz w:val="26"/>
          <w:szCs w:val="26"/>
        </w:rPr>
        <w:t xml:space="preserve"> </w:t>
      </w:r>
      <w:proofErr w:type="spellStart"/>
      <w:r w:rsidRPr="00DF5D69">
        <w:rPr>
          <w:rFonts w:ascii="Times New Roman" w:hAnsi="Times New Roman" w:cs="Times New Roman"/>
          <w:b/>
          <w:bCs/>
          <w:kern w:val="0"/>
          <w:sz w:val="26"/>
          <w:szCs w:val="26"/>
        </w:rPr>
        <w:t>Penerimaan</w:t>
      </w:r>
      <w:proofErr w:type="spellEnd"/>
      <w:r w:rsidRPr="00DF5D69">
        <w:rPr>
          <w:rFonts w:ascii="Times New Roman" w:hAnsi="Times New Roman" w:cs="Times New Roman"/>
          <w:b/>
          <w:bCs/>
          <w:kern w:val="0"/>
          <w:sz w:val="26"/>
          <w:szCs w:val="26"/>
        </w:rPr>
        <w:t xml:space="preserve"> Negara </w:t>
      </w:r>
      <w:proofErr w:type="spellStart"/>
      <w:r w:rsidRPr="00DF5D69">
        <w:rPr>
          <w:rFonts w:ascii="Times New Roman" w:hAnsi="Times New Roman" w:cs="Times New Roman"/>
          <w:b/>
          <w:bCs/>
          <w:kern w:val="0"/>
          <w:sz w:val="26"/>
          <w:szCs w:val="26"/>
        </w:rPr>
        <w:t>Bukan</w:t>
      </w:r>
      <w:proofErr w:type="spellEnd"/>
      <w:r w:rsidRPr="00DF5D69">
        <w:rPr>
          <w:rFonts w:ascii="Times New Roman" w:hAnsi="Times New Roman" w:cs="Times New Roman"/>
          <w:b/>
          <w:bCs/>
          <w:kern w:val="0"/>
          <w:sz w:val="26"/>
          <w:szCs w:val="26"/>
        </w:rPr>
        <w:t xml:space="preserve"> </w:t>
      </w:r>
      <w:proofErr w:type="spellStart"/>
      <w:r w:rsidRPr="00DF5D69">
        <w:rPr>
          <w:rFonts w:ascii="Times New Roman" w:hAnsi="Times New Roman" w:cs="Times New Roman"/>
          <w:b/>
          <w:bCs/>
          <w:kern w:val="0"/>
          <w:sz w:val="26"/>
          <w:szCs w:val="26"/>
        </w:rPr>
        <w:t>Pajak</w:t>
      </w:r>
      <w:proofErr w:type="spellEnd"/>
      <w:r>
        <w:rPr>
          <w:rFonts w:ascii="Times New Roman" w:hAnsi="Times New Roman" w:cs="Times New Roman"/>
          <w:b/>
          <w:bCs/>
          <w:kern w:val="0"/>
          <w:sz w:val="26"/>
          <w:szCs w:val="26"/>
        </w:rPr>
        <w:t xml:space="preserve"> </w:t>
      </w:r>
      <w:proofErr w:type="spellStart"/>
      <w:r w:rsidRPr="00DF5D69">
        <w:rPr>
          <w:rFonts w:ascii="Times New Roman" w:hAnsi="Times New Roman" w:cs="Times New Roman"/>
          <w:b/>
          <w:bCs/>
          <w:kern w:val="0"/>
          <w:sz w:val="26"/>
          <w:szCs w:val="26"/>
        </w:rPr>
        <w:t>Untuk</w:t>
      </w:r>
      <w:proofErr w:type="spellEnd"/>
      <w:r w:rsidRPr="00DF5D69">
        <w:rPr>
          <w:rFonts w:ascii="Times New Roman" w:hAnsi="Times New Roman" w:cs="Times New Roman"/>
          <w:b/>
          <w:bCs/>
          <w:kern w:val="0"/>
          <w:sz w:val="26"/>
          <w:szCs w:val="26"/>
        </w:rPr>
        <w:t xml:space="preserve"> </w:t>
      </w:r>
      <w:proofErr w:type="spellStart"/>
      <w:r w:rsidRPr="00DF5D69">
        <w:rPr>
          <w:rFonts w:ascii="Times New Roman" w:hAnsi="Times New Roman" w:cs="Times New Roman"/>
          <w:b/>
          <w:bCs/>
          <w:kern w:val="0"/>
          <w:sz w:val="26"/>
          <w:szCs w:val="26"/>
        </w:rPr>
        <w:t>Pelayanan</w:t>
      </w:r>
      <w:proofErr w:type="spellEnd"/>
      <w:r w:rsidRPr="00DF5D69">
        <w:rPr>
          <w:rFonts w:ascii="Times New Roman" w:hAnsi="Times New Roman" w:cs="Times New Roman"/>
          <w:b/>
          <w:bCs/>
          <w:kern w:val="0"/>
          <w:sz w:val="26"/>
          <w:szCs w:val="26"/>
        </w:rPr>
        <w:t xml:space="preserve"> </w:t>
      </w:r>
      <w:proofErr w:type="spellStart"/>
      <w:r w:rsidRPr="00DF5D69">
        <w:rPr>
          <w:rFonts w:ascii="Times New Roman" w:hAnsi="Times New Roman" w:cs="Times New Roman"/>
          <w:b/>
          <w:bCs/>
          <w:kern w:val="0"/>
          <w:sz w:val="26"/>
          <w:szCs w:val="26"/>
        </w:rPr>
        <w:t>Kekayaan</w:t>
      </w:r>
      <w:proofErr w:type="spellEnd"/>
      <w:r w:rsidRPr="00DF5D69">
        <w:rPr>
          <w:rFonts w:ascii="Times New Roman" w:hAnsi="Times New Roman" w:cs="Times New Roman"/>
          <w:b/>
          <w:bCs/>
          <w:kern w:val="0"/>
          <w:sz w:val="26"/>
          <w:szCs w:val="26"/>
        </w:rPr>
        <w:t xml:space="preserve"> </w:t>
      </w:r>
      <w:proofErr w:type="spellStart"/>
      <w:r w:rsidRPr="00DF5D69">
        <w:rPr>
          <w:rFonts w:ascii="Times New Roman" w:hAnsi="Times New Roman" w:cs="Times New Roman"/>
          <w:b/>
          <w:bCs/>
          <w:kern w:val="0"/>
          <w:sz w:val="26"/>
          <w:szCs w:val="26"/>
        </w:rPr>
        <w:t>Intelektual</w:t>
      </w:r>
      <w:proofErr w:type="spellEnd"/>
      <w:r>
        <w:rPr>
          <w:rFonts w:ascii="Times New Roman" w:hAnsi="Times New Roman" w:cs="Times New Roman"/>
          <w:b/>
          <w:bCs/>
          <w:kern w:val="0"/>
          <w:sz w:val="26"/>
          <w:szCs w:val="26"/>
        </w:rPr>
        <w:t>)</w:t>
      </w:r>
    </w:p>
    <w:p w14:paraId="1F0F48A3" w14:textId="77777777" w:rsidR="008D3A5D" w:rsidRPr="006467FF" w:rsidRDefault="008D3A5D" w:rsidP="002F17C7">
      <w:pPr>
        <w:autoSpaceDE w:val="0"/>
        <w:autoSpaceDN w:val="0"/>
        <w:adjustRightInd w:val="0"/>
        <w:spacing w:after="0" w:line="240" w:lineRule="auto"/>
        <w:jc w:val="center"/>
        <w:rPr>
          <w:rFonts w:ascii="Times New Roman" w:hAnsi="Times New Roman" w:cs="Times New Roman"/>
          <w:b/>
          <w:bCs/>
          <w:kern w:val="0"/>
          <w:sz w:val="28"/>
          <w:szCs w:val="28"/>
        </w:rPr>
      </w:pPr>
    </w:p>
    <w:p w14:paraId="5C822160" w14:textId="77777777" w:rsidR="00D12940" w:rsidRPr="00DF5D69" w:rsidRDefault="00D12940" w:rsidP="002F17C7">
      <w:pPr>
        <w:autoSpaceDE w:val="0"/>
        <w:autoSpaceDN w:val="0"/>
        <w:adjustRightInd w:val="0"/>
        <w:spacing w:after="0" w:line="360" w:lineRule="auto"/>
        <w:jc w:val="center"/>
        <w:rPr>
          <w:rFonts w:ascii="Times New Roman" w:hAnsi="Times New Roman" w:cs="Times New Roman"/>
          <w:b/>
          <w:bCs/>
          <w:kern w:val="0"/>
        </w:rPr>
      </w:pPr>
    </w:p>
    <w:p w14:paraId="07474CAD" w14:textId="77777777" w:rsidR="00D12940" w:rsidRPr="002F17C7" w:rsidRDefault="00D12940" w:rsidP="002F17C7">
      <w:pPr>
        <w:keepNext/>
        <w:keepLines/>
        <w:spacing w:after="0" w:line="240" w:lineRule="auto"/>
        <w:jc w:val="center"/>
        <w:outlineLvl w:val="0"/>
        <w:rPr>
          <w:rFonts w:ascii="Times New Roman" w:eastAsiaTheme="majorEastAsia" w:hAnsi="Times New Roman" w:cs="Times New Roman"/>
          <w:b/>
          <w:bCs/>
          <w:lang w:val="en-US"/>
        </w:rPr>
      </w:pPr>
      <w:proofErr w:type="spellStart"/>
      <w:r w:rsidRPr="002F17C7">
        <w:rPr>
          <w:rFonts w:ascii="Times New Roman" w:eastAsiaTheme="majorEastAsia" w:hAnsi="Times New Roman" w:cs="Times New Roman"/>
          <w:b/>
          <w:bCs/>
          <w:lang w:val="en-US"/>
        </w:rPr>
        <w:t>Nevey</w:t>
      </w:r>
      <w:proofErr w:type="spellEnd"/>
      <w:r w:rsidRPr="002F17C7">
        <w:rPr>
          <w:rFonts w:ascii="Times New Roman" w:eastAsiaTheme="majorEastAsia" w:hAnsi="Times New Roman" w:cs="Times New Roman"/>
          <w:b/>
          <w:bCs/>
          <w:lang w:val="en-US"/>
        </w:rPr>
        <w:t xml:space="preserve"> </w:t>
      </w:r>
      <w:proofErr w:type="spellStart"/>
      <w:r w:rsidRPr="002F17C7">
        <w:rPr>
          <w:rFonts w:ascii="Times New Roman" w:eastAsiaTheme="majorEastAsia" w:hAnsi="Times New Roman" w:cs="Times New Roman"/>
          <w:b/>
          <w:bCs/>
          <w:lang w:val="en-US"/>
        </w:rPr>
        <w:t>Varida</w:t>
      </w:r>
      <w:proofErr w:type="spellEnd"/>
      <w:r w:rsidRPr="002F17C7">
        <w:rPr>
          <w:rFonts w:ascii="Times New Roman" w:eastAsiaTheme="majorEastAsia" w:hAnsi="Times New Roman" w:cs="Times New Roman"/>
          <w:b/>
          <w:bCs/>
          <w:lang w:val="en-US"/>
        </w:rPr>
        <w:t xml:space="preserve"> </w:t>
      </w:r>
      <w:proofErr w:type="spellStart"/>
      <w:r w:rsidRPr="002F17C7">
        <w:rPr>
          <w:rFonts w:ascii="Times New Roman" w:eastAsiaTheme="majorEastAsia" w:hAnsi="Times New Roman" w:cs="Times New Roman"/>
          <w:b/>
          <w:bCs/>
          <w:lang w:val="en-US"/>
        </w:rPr>
        <w:t>Ariani</w:t>
      </w:r>
      <w:proofErr w:type="spellEnd"/>
    </w:p>
    <w:p w14:paraId="5076DD7A" w14:textId="77777777" w:rsidR="006467FF" w:rsidRPr="002F17C7" w:rsidRDefault="006467FF" w:rsidP="006467FF">
      <w:pPr>
        <w:keepNext/>
        <w:keepLines/>
        <w:spacing w:after="0" w:line="240" w:lineRule="auto"/>
        <w:jc w:val="center"/>
        <w:outlineLvl w:val="0"/>
        <w:rPr>
          <w:rFonts w:ascii="Times New Roman" w:eastAsiaTheme="majorEastAsia" w:hAnsi="Times New Roman" w:cs="Times New Roman"/>
          <w:b/>
          <w:bCs/>
          <w:lang w:val="en-US"/>
        </w:rPr>
      </w:pPr>
      <w:r w:rsidRPr="002F17C7">
        <w:rPr>
          <w:rFonts w:ascii="Times New Roman" w:eastAsiaTheme="majorEastAsia" w:hAnsi="Times New Roman" w:cs="Times New Roman"/>
          <w:b/>
          <w:bCs/>
          <w:lang w:val="en-US"/>
        </w:rPr>
        <w:t xml:space="preserve">Badan </w:t>
      </w:r>
      <w:proofErr w:type="spellStart"/>
      <w:r w:rsidRPr="002F17C7">
        <w:rPr>
          <w:rFonts w:ascii="Times New Roman" w:eastAsiaTheme="majorEastAsia" w:hAnsi="Times New Roman" w:cs="Times New Roman"/>
          <w:b/>
          <w:bCs/>
          <w:lang w:val="en-US"/>
        </w:rPr>
        <w:t>Penelitian</w:t>
      </w:r>
      <w:proofErr w:type="spellEnd"/>
      <w:r w:rsidRPr="002F17C7">
        <w:rPr>
          <w:rFonts w:ascii="Times New Roman" w:eastAsiaTheme="majorEastAsia" w:hAnsi="Times New Roman" w:cs="Times New Roman"/>
          <w:b/>
          <w:bCs/>
          <w:lang w:val="en-US"/>
        </w:rPr>
        <w:t xml:space="preserve"> dan </w:t>
      </w:r>
      <w:proofErr w:type="spellStart"/>
      <w:r w:rsidRPr="002F17C7">
        <w:rPr>
          <w:rFonts w:ascii="Times New Roman" w:eastAsiaTheme="majorEastAsia" w:hAnsi="Times New Roman" w:cs="Times New Roman"/>
          <w:b/>
          <w:bCs/>
          <w:lang w:val="en-US"/>
        </w:rPr>
        <w:t>Pengembangan</w:t>
      </w:r>
      <w:proofErr w:type="spellEnd"/>
      <w:r w:rsidRPr="002F17C7">
        <w:rPr>
          <w:rFonts w:ascii="Times New Roman" w:eastAsiaTheme="majorEastAsia" w:hAnsi="Times New Roman" w:cs="Times New Roman"/>
          <w:b/>
          <w:bCs/>
          <w:lang w:val="en-US"/>
        </w:rPr>
        <w:t xml:space="preserve"> Hukum dan HAM RI</w:t>
      </w:r>
    </w:p>
    <w:p w14:paraId="7B1B7545" w14:textId="77777777" w:rsidR="006467FF" w:rsidRPr="002F17C7" w:rsidRDefault="006467FF" w:rsidP="006467FF">
      <w:pPr>
        <w:spacing w:line="240" w:lineRule="auto"/>
        <w:ind w:left="284"/>
        <w:jc w:val="center"/>
        <w:rPr>
          <w:rStyle w:val="Hyperlink"/>
          <w:rFonts w:ascii="Times New Roman" w:hAnsi="Times New Roman" w:cs="Times New Roman"/>
        </w:rPr>
      </w:pPr>
      <w:r w:rsidRPr="002F17C7">
        <w:rPr>
          <w:rFonts w:ascii="Times New Roman" w:hAnsi="Times New Roman" w:cs="Times New Roman"/>
          <w:b/>
        </w:rPr>
        <w:t>Corresponding email:</w:t>
      </w:r>
      <w:r w:rsidRPr="002F17C7">
        <w:rPr>
          <w:rFonts w:ascii="Times New Roman" w:hAnsi="Times New Roman" w:cs="Times New Roman"/>
        </w:rPr>
        <w:t xml:space="preserve"> </w:t>
      </w:r>
      <w:hyperlink r:id="rId8" w:history="1">
        <w:r w:rsidRPr="002F17C7">
          <w:rPr>
            <w:rStyle w:val="Hyperlink"/>
            <w:rFonts w:ascii="Times New Roman" w:hAnsi="Times New Roman" w:cs="Times New Roman"/>
          </w:rPr>
          <w:t>nevey.ariani@yahoo.com</w:t>
        </w:r>
      </w:hyperlink>
    </w:p>
    <w:p w14:paraId="07E8977A" w14:textId="77777777" w:rsidR="00D12940" w:rsidRPr="00DF5D69" w:rsidRDefault="00D12940" w:rsidP="00DF5D69">
      <w:pPr>
        <w:spacing w:line="360" w:lineRule="auto"/>
        <w:ind w:left="284"/>
        <w:jc w:val="center"/>
        <w:rPr>
          <w:rFonts w:ascii="Times New Roman" w:hAnsi="Times New Roman" w:cs="Times New Roman"/>
          <w:b/>
          <w:bCs/>
        </w:rPr>
      </w:pPr>
      <w:r w:rsidRPr="00DF5D69">
        <w:rPr>
          <w:rFonts w:ascii="Times New Roman" w:hAnsi="Times New Roman" w:cs="Times New Roman"/>
          <w:b/>
          <w:bCs/>
        </w:rPr>
        <w:t>Abstract</w:t>
      </w:r>
    </w:p>
    <w:p w14:paraId="0107E676" w14:textId="3FBEA7D2" w:rsidR="0067335E" w:rsidRPr="009A4597" w:rsidRDefault="0067335E" w:rsidP="009A4597">
      <w:pPr>
        <w:spacing w:line="240" w:lineRule="auto"/>
        <w:ind w:left="113" w:right="435"/>
        <w:jc w:val="both"/>
        <w:rPr>
          <w:rFonts w:ascii="Times New Roman" w:hAnsi="Times New Roman" w:cs="Times New Roman"/>
          <w:i/>
          <w:lang w:val="en-US"/>
        </w:rPr>
      </w:pPr>
      <w:r w:rsidRPr="009A4597">
        <w:rPr>
          <w:rFonts w:ascii="Times New Roman" w:hAnsi="Times New Roman" w:cs="Times New Roman"/>
          <w:i/>
        </w:rPr>
        <w:t xml:space="preserve">The government continues to encourage people to innovate to cultivate intellectual property that arises from human intellectual abilities in the fields of technology, science, art, and literature. The work produced should be given legal protection and certainty. so it can be used responsibly. In order to encourage the recovery and improvement of the national economy, it is necessary to identify and </w:t>
      </w:r>
      <w:proofErr w:type="spellStart"/>
      <w:r w:rsidRPr="009A4597">
        <w:rPr>
          <w:rFonts w:ascii="Times New Roman" w:hAnsi="Times New Roman" w:cs="Times New Roman"/>
          <w:i/>
        </w:rPr>
        <w:t>analyze</w:t>
      </w:r>
      <w:proofErr w:type="spellEnd"/>
      <w:r w:rsidRPr="009A4597">
        <w:rPr>
          <w:rFonts w:ascii="Times New Roman" w:hAnsi="Times New Roman" w:cs="Times New Roman"/>
          <w:i/>
        </w:rPr>
        <w:t xml:space="preserve"> all types of Intellectual Property services. The research method used is normative juridical. Provision of zero rupiah PNBP rates based on certain conditions for intellectual property services in the implementation of social, religious, state activities, poor people, students, MSMEs, or force majeure conditions,</w:t>
      </w:r>
      <w:r w:rsidR="006467FF">
        <w:rPr>
          <w:rFonts w:ascii="Times New Roman" w:hAnsi="Times New Roman" w:cs="Times New Roman"/>
          <w:i/>
        </w:rPr>
        <w:t xml:space="preserve"> </w:t>
      </w:r>
      <w:r w:rsidRPr="009A4597">
        <w:rPr>
          <w:rFonts w:ascii="Times New Roman" w:hAnsi="Times New Roman" w:cs="Times New Roman"/>
          <w:i/>
          <w:color w:val="000000"/>
        </w:rPr>
        <w:t xml:space="preserve">Therefore it is </w:t>
      </w:r>
      <w:proofErr w:type="spellStart"/>
      <w:r w:rsidRPr="009A4597">
        <w:rPr>
          <w:rFonts w:ascii="Times New Roman" w:hAnsi="Times New Roman" w:cs="Times New Roman"/>
          <w:i/>
          <w:color w:val="000000"/>
        </w:rPr>
        <w:t>necessary</w:t>
      </w:r>
      <w:r w:rsidRPr="009A4597">
        <w:rPr>
          <w:rFonts w:ascii="Times New Roman" w:hAnsi="Times New Roman" w:cs="Times New Roman"/>
          <w:i/>
        </w:rPr>
        <w:t>the</w:t>
      </w:r>
      <w:proofErr w:type="spellEnd"/>
      <w:r w:rsidRPr="009A4597">
        <w:rPr>
          <w:rFonts w:ascii="Times New Roman" w:hAnsi="Times New Roman" w:cs="Times New Roman"/>
          <w:i/>
        </w:rPr>
        <w:t xml:space="preserve"> legal basis in the form of a Regulation of the Minister of Law and Human Rights concerning Amount, Requirements, and Procedures for Imposition of Zero Rupiah Non-Tax State Revenue Rates for Intellectual Property Services with prior approval from the Minister of Finance.</w:t>
      </w:r>
    </w:p>
    <w:p w14:paraId="2720E6C1" w14:textId="57EBD45E" w:rsidR="0067335E" w:rsidRPr="00AA5403" w:rsidRDefault="0067335E" w:rsidP="009A4597">
      <w:pPr>
        <w:spacing w:line="240" w:lineRule="auto"/>
        <w:ind w:left="113" w:right="57"/>
        <w:jc w:val="both"/>
        <w:rPr>
          <w:rFonts w:ascii="Times New Roman" w:hAnsi="Times New Roman" w:cs="Times New Roman"/>
          <w:b/>
          <w:bCs/>
          <w:i/>
        </w:rPr>
      </w:pPr>
      <w:r w:rsidRPr="00AA5403">
        <w:rPr>
          <w:rFonts w:ascii="Times New Roman" w:hAnsi="Times New Roman" w:cs="Times New Roman"/>
          <w:b/>
          <w:bCs/>
          <w:i/>
        </w:rPr>
        <w:t xml:space="preserve">Keywords: Non-Tax State Revenue, Zero Rupiah, Intellectual Property </w:t>
      </w:r>
      <w:r w:rsidR="00E52E9C">
        <w:rPr>
          <w:rFonts w:ascii="Times New Roman" w:hAnsi="Times New Roman" w:cs="Times New Roman"/>
          <w:b/>
          <w:bCs/>
          <w:i/>
        </w:rPr>
        <w:t>Rights</w:t>
      </w:r>
    </w:p>
    <w:p w14:paraId="34414232" w14:textId="77777777" w:rsidR="009C7794" w:rsidRPr="00DF5D69" w:rsidRDefault="009C7794" w:rsidP="00DF5D69">
      <w:pPr>
        <w:spacing w:after="0" w:line="360" w:lineRule="auto"/>
        <w:ind w:firstLine="567"/>
        <w:jc w:val="both"/>
        <w:rPr>
          <w:rFonts w:ascii="Times New Roman" w:eastAsiaTheme="majorEastAsia" w:hAnsi="Times New Roman" w:cs="Times New Roman"/>
          <w:bCs/>
        </w:rPr>
      </w:pPr>
      <w:bookmarkStart w:id="0" w:name="_Hlk81300155"/>
    </w:p>
    <w:bookmarkEnd w:id="0"/>
    <w:p w14:paraId="2F290AE7" w14:textId="77777777" w:rsidR="008D3A5D" w:rsidRDefault="0060144E" w:rsidP="009A4597">
      <w:pPr>
        <w:spacing w:line="360" w:lineRule="auto"/>
        <w:jc w:val="both"/>
        <w:outlineLvl w:val="1"/>
        <w:sectPr w:rsidR="008D3A5D" w:rsidSect="004E47FA">
          <w:headerReference w:type="default" r:id="rId9"/>
          <w:footerReference w:type="default" r:id="rId10"/>
          <w:pgSz w:w="12240" w:h="15840"/>
          <w:pgMar w:top="1440" w:right="1440" w:bottom="1440" w:left="1440" w:header="708" w:footer="708" w:gutter="0"/>
          <w:pgNumType w:start="1"/>
          <w:cols w:space="708"/>
          <w:docGrid w:linePitch="360"/>
        </w:sectPr>
      </w:pPr>
      <w:r w:rsidRPr="0060144E">
        <w:t xml:space="preserve"> </w:t>
      </w:r>
    </w:p>
    <w:p w14:paraId="46955377" w14:textId="6BB276EA" w:rsidR="009C7794" w:rsidRPr="0060144E" w:rsidRDefault="0060144E" w:rsidP="009A4597">
      <w:pPr>
        <w:spacing w:line="360" w:lineRule="auto"/>
        <w:jc w:val="both"/>
        <w:outlineLvl w:val="1"/>
        <w:rPr>
          <w:rFonts w:ascii="Times New Roman" w:hAnsi="Times New Roman" w:cs="Times New Roman"/>
          <w:b/>
          <w:bCs/>
          <w:sz w:val="28"/>
          <w:szCs w:val="28"/>
        </w:rPr>
      </w:pPr>
      <w:r w:rsidRPr="0060144E">
        <w:rPr>
          <w:rFonts w:ascii="Times New Roman" w:hAnsi="Times New Roman" w:cs="Times New Roman"/>
          <w:b/>
          <w:bCs/>
          <w:sz w:val="28"/>
          <w:szCs w:val="28"/>
        </w:rPr>
        <w:t>INTRODUCTION</w:t>
      </w:r>
    </w:p>
    <w:p w14:paraId="69AFCF83" w14:textId="4ECB89DC" w:rsidR="009C7794" w:rsidRPr="00DF5D69" w:rsidRDefault="009C7794" w:rsidP="00BD7DB7">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Revenue sourced from Taxes is revenue obtained from regulations or arrangements for the Administration of State Financial Management due to the existence of the State as a State. Therefore, the revenue from this tax should be smaller than the receipt of the taxable object itself. The object of non-tax state revenue in the Republic of Indonesia is the vast expanse of </w:t>
      </w:r>
      <w:r w:rsidRPr="00DF5D69">
        <w:rPr>
          <w:rFonts w:ascii="Times New Roman" w:hAnsi="Times New Roman" w:cs="Times New Roman"/>
        </w:rPr>
        <w:t xml:space="preserve">natural wealth from </w:t>
      </w:r>
      <w:proofErr w:type="spellStart"/>
      <w:r w:rsidRPr="00DF5D69">
        <w:rPr>
          <w:rFonts w:ascii="Times New Roman" w:hAnsi="Times New Roman" w:cs="Times New Roman"/>
        </w:rPr>
        <w:t>Sabang</w:t>
      </w:r>
      <w:proofErr w:type="spellEnd"/>
      <w:r w:rsidRPr="00DF5D69">
        <w:rPr>
          <w:rFonts w:ascii="Times New Roman" w:hAnsi="Times New Roman" w:cs="Times New Roman"/>
        </w:rPr>
        <w:t xml:space="preserve"> to Merauke, covering a wide variety of human activities, including sources of wealth that exist throughout the territory of the Unitary State of the Republic of Indonesia, on land, at sea and in the bottom. earth, both those that have been recorded and are still raw or uncultivated.</w:t>
      </w:r>
      <w:r w:rsidR="006467FF">
        <w:rPr>
          <w:rStyle w:val="FootnoteReference"/>
          <w:rFonts w:ascii="Times New Roman" w:hAnsi="Times New Roman" w:cs="Times New Roman"/>
        </w:rPr>
        <w:footnoteReference w:id="1"/>
      </w:r>
    </w:p>
    <w:p w14:paraId="18B8BD7E" w14:textId="52B79D48" w:rsidR="009C7794" w:rsidRPr="00DF5D69" w:rsidRDefault="009C7794" w:rsidP="00BD7DB7">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According to Law Number 9 of 2018 concerning Non-Tax State Revenue, PNBP is a levy paid by individuals or entities by obtaining </w:t>
      </w:r>
      <w:r w:rsidRPr="00DF5D69">
        <w:rPr>
          <w:rFonts w:ascii="Times New Roman" w:hAnsi="Times New Roman" w:cs="Times New Roman"/>
        </w:rPr>
        <w:lastRenderedPageBreak/>
        <w:t>direct or indirect benefits for services or utilization of resources and rights obtained by the state, based on laws and regulations, which into external central government revenue, tax and grant receipts and managed in the state revenue and expenditure budget mechanism. PNBP is indeed a source of state revenue that is no less important than other sources of revenue.</w:t>
      </w:r>
      <w:r w:rsidR="006467FF">
        <w:rPr>
          <w:rStyle w:val="FootnoteReference"/>
          <w:rFonts w:ascii="Times New Roman" w:hAnsi="Times New Roman" w:cs="Times New Roman"/>
        </w:rPr>
        <w:footnoteReference w:id="2"/>
      </w:r>
      <w:r w:rsidRPr="00DF5D69">
        <w:rPr>
          <w:rFonts w:ascii="Times New Roman" w:hAnsi="Times New Roman" w:cs="Times New Roman"/>
        </w:rPr>
        <w:t xml:space="preserve"> In 2021 the realization of PNBP has reached IDR 452 trillion or 151.6 percent of the 2021 APBN target of IDR 298.2 trillion. This realization grew 31.5 percent compared to 2020 which amounted to Rp343.8 trillion.</w:t>
      </w:r>
      <w:r w:rsidRPr="00DF5D69">
        <w:rPr>
          <w:rStyle w:val="FootnoteReference"/>
          <w:rFonts w:ascii="Times New Roman" w:hAnsi="Times New Roman" w:cs="Times New Roman"/>
        </w:rPr>
        <w:footnoteReference w:id="3"/>
      </w:r>
      <w:r w:rsidRPr="00DF5D69">
        <w:rPr>
          <w:rFonts w:ascii="Times New Roman" w:hAnsi="Times New Roman" w:cs="Times New Roman"/>
        </w:rPr>
        <w:t xml:space="preserve"> </w:t>
      </w:r>
    </w:p>
    <w:p w14:paraId="024A49A4" w14:textId="64B0F49F" w:rsidR="009A4597" w:rsidRDefault="009C7794" w:rsidP="00BD7DB7">
      <w:pPr>
        <w:spacing w:after="0" w:line="360" w:lineRule="auto"/>
        <w:ind w:firstLine="720"/>
        <w:jc w:val="both"/>
        <w:rPr>
          <w:rFonts w:ascii="Times New Roman" w:hAnsi="Times New Roman" w:cs="Times New Roman"/>
        </w:rPr>
      </w:pPr>
      <w:r w:rsidRPr="00DF5D69">
        <w:rPr>
          <w:rFonts w:ascii="Times New Roman" w:hAnsi="Times New Roman" w:cs="Times New Roman"/>
        </w:rPr>
        <w:t>PNBP plays an important role in contributing to the country's development.</w:t>
      </w:r>
      <w:r w:rsidRPr="00DF5D69">
        <w:rPr>
          <w:rStyle w:val="FootnoteReference"/>
          <w:rFonts w:ascii="Times New Roman" w:hAnsi="Times New Roman" w:cs="Times New Roman"/>
        </w:rPr>
        <w:footnoteReference w:id="4"/>
      </w:r>
      <w:r w:rsidR="00FB3381">
        <w:rPr>
          <w:rFonts w:ascii="Times New Roman" w:hAnsi="Times New Roman" w:cs="Times New Roman"/>
        </w:rPr>
        <w:t xml:space="preserve">The existence of Non-Tax State Revenue from the Ministry of Law and Human Rights - RI, seen from year to year has a significant and significant value when compared to the total budgeting at the Ministry level. Non-Tax State Revenues attached to the Ministry of Law and Human Rights are the foundation and great hope for the implementation of good governance, especially units that provide public services that generate PNBP and other echelon I units within the same Ministry. The function of the Ministry's PNBP is very important in an effort to maintain the stability of the current </w:t>
      </w:r>
      <w:r w:rsidR="00FB3381">
        <w:rPr>
          <w:rFonts w:ascii="Times New Roman" w:hAnsi="Times New Roman" w:cs="Times New Roman"/>
        </w:rPr>
        <w:t>year's budget. PNBP becomes efficient and able to be a budget supplement when the target of state revenue from other sources is not achieved.</w:t>
      </w:r>
      <w:r w:rsidR="00B53A90">
        <w:rPr>
          <w:rStyle w:val="FootnoteReference"/>
          <w:rFonts w:ascii="Times New Roman" w:hAnsi="Times New Roman" w:cs="Times New Roman"/>
        </w:rPr>
        <w:footnoteReference w:id="5"/>
      </w:r>
    </w:p>
    <w:p w14:paraId="76F7DB43" w14:textId="77777777" w:rsidR="009C7794" w:rsidRPr="00DF5D69" w:rsidRDefault="009C7794" w:rsidP="00BD7DB7">
      <w:pPr>
        <w:spacing w:after="0" w:line="360" w:lineRule="auto"/>
        <w:ind w:firstLine="720"/>
        <w:jc w:val="both"/>
        <w:rPr>
          <w:rFonts w:ascii="Times New Roman" w:hAnsi="Times New Roman" w:cs="Times New Roman"/>
          <w:b/>
          <w:bCs/>
        </w:rPr>
      </w:pPr>
      <w:r w:rsidRPr="00DF5D69">
        <w:rPr>
          <w:rFonts w:ascii="Times New Roman" w:hAnsi="Times New Roman" w:cs="Times New Roman"/>
        </w:rPr>
        <w:t>PNBP of the Ministry of Law and Human Rights – RI, is expected to be able to answer operational needs in the field because PNBP has functions such as: Budgeting, the budgeting function of PNBP becomes more dominant if the assumption target of state revenue is not achieved, then through a permit to use PNBP it can cover any deficiencies that may arise as a result of state revenue from the source of tax revenue is not achieved. so that the budget cycle can run normally. Regulatory, the function of regulating services to the community becomes more optimal, due to the availability of funds.</w:t>
      </w:r>
      <w:r w:rsidRPr="00DF5D69">
        <w:rPr>
          <w:rStyle w:val="FootnoteReference"/>
          <w:rFonts w:ascii="Times New Roman" w:hAnsi="Times New Roman" w:cs="Times New Roman"/>
        </w:rPr>
        <w:footnoteReference w:id="6"/>
      </w:r>
    </w:p>
    <w:p w14:paraId="1DA38C82" w14:textId="77777777" w:rsidR="009C7794" w:rsidRPr="00DF5D69" w:rsidRDefault="009C7794" w:rsidP="00BD7DB7">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Indonesia has a lot of potential, which increasingly determines the acceleration of economic growth in the era of globalization. Competition is getting tougher, especially in advancing business, especially MSMEs, it is necessary to protect intellectual property rights by registering products as an effort to protect the law. A total of 4670 universities, more than 64 million MSMEs, 514 districts/cities, 1,340 ethnic groups and 17,491 are potentials that must be pursued in protecting their intellectual property </w:t>
      </w:r>
      <w:r w:rsidRPr="00DF5D69">
        <w:rPr>
          <w:rFonts w:ascii="Times New Roman" w:hAnsi="Times New Roman" w:cs="Times New Roman"/>
        </w:rPr>
        <w:lastRenderedPageBreak/>
        <w:t>rights. Until 2020, there are 699,905 IPR products that are still protected in Indonesia, with brand protection reaching 411,458 products both abroad and domestically.</w:t>
      </w:r>
      <w:r w:rsidRPr="00DF5D69">
        <w:rPr>
          <w:rStyle w:val="FootnoteReference"/>
          <w:rFonts w:ascii="Times New Roman" w:hAnsi="Times New Roman" w:cs="Times New Roman"/>
        </w:rPr>
        <w:footnoteReference w:id="7"/>
      </w:r>
    </w:p>
    <w:p w14:paraId="265228AD" w14:textId="55E08F58" w:rsidR="009C7794" w:rsidRPr="00DF5D69" w:rsidRDefault="009C7794" w:rsidP="00BD7DB7">
      <w:pPr>
        <w:spacing w:after="0" w:line="360" w:lineRule="auto"/>
        <w:ind w:firstLine="720"/>
        <w:jc w:val="both"/>
        <w:rPr>
          <w:rFonts w:ascii="Times New Roman" w:hAnsi="Times New Roman" w:cs="Times New Roman"/>
        </w:rPr>
      </w:pPr>
      <w:r w:rsidRPr="00DF5D69">
        <w:rPr>
          <w:rFonts w:ascii="Times New Roman" w:hAnsi="Times New Roman" w:cs="Times New Roman"/>
        </w:rPr>
        <w:t>Intellectual property is property that arises from human intellectual abilities. Works that arise or are born from human intellectual abilities can be in the form of works in the fields of technology, science, art and literature. These works are born or produced on the intellectual abilities of humans through the outpouring of time, energy, thoughts, creativity, taste and intention. This is what distinguishes intellectual property from other types of property that can also be owned by humans but are not produced by human intellect.</w:t>
      </w:r>
      <w:r w:rsidR="00B53A90">
        <w:rPr>
          <w:rStyle w:val="FootnoteReference"/>
          <w:rFonts w:ascii="Times New Roman" w:hAnsi="Times New Roman" w:cs="Times New Roman"/>
        </w:rPr>
        <w:footnoteReference w:id="8"/>
      </w:r>
    </w:p>
    <w:p w14:paraId="38EF3955" w14:textId="3D72B9CB" w:rsidR="009A4597" w:rsidRDefault="009C7794" w:rsidP="00BD7DB7">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Works produced on human intellectual abilities are naturally secured by providing legal protection for such property. Currently, legal protection for the work produced is known as Intellectual Property Rights (IPR). IPR is a way of protecting intellectual property by using existing legal instruments. Intellectual Property Rights, abbreviated as "IPR" is the equivalent of the word commonly used for Intellectual Property Rights (IPR), namely rights that arise for the results of thought processes that produce a product or process that is useful for humans. The introduction of intellectual property rights as </w:t>
      </w:r>
      <w:r w:rsidRPr="00DF5D69">
        <w:rPr>
          <w:rFonts w:ascii="Times New Roman" w:hAnsi="Times New Roman" w:cs="Times New Roman"/>
        </w:rPr>
        <w:t>individual property rights that are intangible and with clear legal rules is something that is very important for the people of Indonesia.</w:t>
      </w:r>
      <w:r w:rsidR="00B53A90">
        <w:rPr>
          <w:rStyle w:val="FootnoteReference"/>
          <w:rFonts w:ascii="Times New Roman" w:hAnsi="Times New Roman" w:cs="Times New Roman"/>
        </w:rPr>
        <w:footnoteReference w:id="9"/>
      </w:r>
    </w:p>
    <w:p w14:paraId="4C774C77" w14:textId="5DF452D8" w:rsidR="009C7794" w:rsidRPr="00DF5D69" w:rsidRDefault="009C7794" w:rsidP="00B76760">
      <w:pPr>
        <w:spacing w:after="0" w:line="360" w:lineRule="auto"/>
        <w:ind w:firstLine="720"/>
        <w:jc w:val="both"/>
        <w:rPr>
          <w:rFonts w:ascii="Times New Roman" w:hAnsi="Times New Roman" w:cs="Times New Roman"/>
        </w:rPr>
      </w:pPr>
      <w:r w:rsidRPr="00DF5D69">
        <w:rPr>
          <w:rFonts w:ascii="Times New Roman" w:hAnsi="Times New Roman" w:cs="Times New Roman"/>
        </w:rPr>
        <w:t>From the IPR point of view, legal clarity governing the rights to works is needed to provide protection and a sense of security. In addition, the clarity of the rules will increase the enthusiasm to produce innovative, inventive and productive works. Encouraging national economic growth, intellectual property in Indonesia provides legal certainty for the imposition of Zero Rupiah PNBP rates with certain considerations. What is meant by "certain considerations are: the organization of social activities, religious activities, state or government activities, including for investigation, investigation and taxation, circumstances beyond the ability of the Payer or force majeure conditions, poor people, outstanding students, and micro-enterprises, small, and medium, and/or Government policies to encourage economic growth.</w:t>
      </w:r>
      <w:r w:rsidR="00B53A90">
        <w:rPr>
          <w:rStyle w:val="FootnoteReference"/>
          <w:rFonts w:ascii="Times New Roman" w:hAnsi="Times New Roman" w:cs="Times New Roman"/>
        </w:rPr>
        <w:footnoteReference w:id="10"/>
      </w:r>
    </w:p>
    <w:p w14:paraId="17BD623A" w14:textId="63F21352" w:rsidR="009C7794" w:rsidRPr="00DF5D69" w:rsidRDefault="009C7794" w:rsidP="00B76760">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In developing potential and growing the economy, the Directorate General of Intellectual Property encourages the public to register intellectual property. The types of PNBP that apply to the Directorate General include revenues from the provision of intellectual property services. The provision of intellectual property services consists </w:t>
      </w:r>
      <w:proofErr w:type="gramStart"/>
      <w:r w:rsidRPr="00DF5D69">
        <w:rPr>
          <w:rFonts w:ascii="Times New Roman" w:hAnsi="Times New Roman" w:cs="Times New Roman"/>
        </w:rPr>
        <w:t>of:</w:t>
      </w:r>
      <w:proofErr w:type="gramEnd"/>
      <w:r w:rsidRPr="00DF5D69">
        <w:rPr>
          <w:rFonts w:ascii="Times New Roman" w:hAnsi="Times New Roman" w:cs="Times New Roman"/>
        </w:rPr>
        <w:t xml:space="preserve"> services in the field of </w:t>
      </w:r>
      <w:r w:rsidRPr="00DF5D69">
        <w:rPr>
          <w:rFonts w:ascii="Times New Roman" w:hAnsi="Times New Roman" w:cs="Times New Roman"/>
        </w:rPr>
        <w:lastRenderedPageBreak/>
        <w:t>copyright and industrial design, services in the field of patents, integrated circuit layout designs, and trade secrets, services in the field of marks and geographical indications; and services in the field of intellectual property consulting.</w:t>
      </w:r>
      <w:r w:rsidR="00B53A90">
        <w:rPr>
          <w:rStyle w:val="FootnoteReference"/>
          <w:rFonts w:ascii="Times New Roman" w:hAnsi="Times New Roman" w:cs="Times New Roman"/>
        </w:rPr>
        <w:footnoteReference w:id="11"/>
      </w:r>
    </w:p>
    <w:p w14:paraId="576DFB40" w14:textId="77777777" w:rsidR="00B76760" w:rsidRDefault="009C7794" w:rsidP="00B76760">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In Indonesia, the awareness to register intellectual property is still lacking, among others, in terms of the cost of the registration </w:t>
      </w:r>
      <w:proofErr w:type="gramStart"/>
      <w:r w:rsidRPr="00DF5D69">
        <w:rPr>
          <w:rFonts w:ascii="Times New Roman" w:hAnsi="Times New Roman" w:cs="Times New Roman"/>
        </w:rPr>
        <w:t>process</w:t>
      </w:r>
      <w:proofErr w:type="gramEnd"/>
      <w:r w:rsidRPr="00DF5D69">
        <w:rPr>
          <w:rFonts w:ascii="Times New Roman" w:hAnsi="Times New Roman" w:cs="Times New Roman"/>
        </w:rPr>
        <w:t xml:space="preserve"> which is still considered expensive, socialization of intellectual property that has not been optimal, and others. The government continues to make efforts to create policies that encourage intellectual property awareness.</w:t>
      </w:r>
    </w:p>
    <w:p w14:paraId="314C9839" w14:textId="77777777" w:rsidR="009C7794" w:rsidRPr="00DF5D69" w:rsidRDefault="009C7794" w:rsidP="00B76760">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To implement the provisions of Article 24 of Government Regulation Number 69 of 2020 concerning Procedures for Setting Tariffs on Types of Non-Tax State Revenue. Intellectual property registration as legal protection for what has been </w:t>
      </w:r>
      <w:proofErr w:type="spellStart"/>
      <w:r w:rsidRPr="00DF5D69">
        <w:rPr>
          <w:rFonts w:ascii="Times New Roman" w:hAnsi="Times New Roman" w:cs="Times New Roman"/>
        </w:rPr>
        <w:t>created.</w:t>
      </w:r>
      <w:r w:rsidRPr="00DF5D69">
        <w:rPr>
          <w:rFonts w:ascii="Times New Roman" w:eastAsia="Times New Roman" w:hAnsi="Times New Roman" w:cs="Times New Roman"/>
          <w:kern w:val="0"/>
          <w:lang w:eastAsia="en-ID"/>
          <w14:ligatures w14:val="none"/>
        </w:rPr>
        <w:t>In</w:t>
      </w:r>
      <w:proofErr w:type="spellEnd"/>
      <w:r w:rsidRPr="00DF5D69">
        <w:rPr>
          <w:rFonts w:ascii="Times New Roman" w:eastAsia="Times New Roman" w:hAnsi="Times New Roman" w:cs="Times New Roman"/>
          <w:kern w:val="0"/>
          <w:lang w:eastAsia="en-ID"/>
          <w14:ligatures w14:val="none"/>
        </w:rPr>
        <w:t xml:space="preserve"> fact, this intellectual property right is useful for protecting entrepreneurs from the possible use of their property without </w:t>
      </w:r>
      <w:proofErr w:type="spellStart"/>
      <w:r w:rsidRPr="00DF5D69">
        <w:rPr>
          <w:rFonts w:ascii="Times New Roman" w:eastAsia="Times New Roman" w:hAnsi="Times New Roman" w:cs="Times New Roman"/>
          <w:kern w:val="0"/>
          <w:lang w:eastAsia="en-ID"/>
          <w14:ligatures w14:val="none"/>
        </w:rPr>
        <w:t>permission.</w:t>
      </w:r>
      <w:bookmarkStart w:id="1" w:name="_Hlk108371826"/>
      <w:r w:rsidRPr="00DF5D69">
        <w:rPr>
          <w:rFonts w:ascii="Times New Roman" w:hAnsi="Times New Roman" w:cs="Times New Roman"/>
        </w:rPr>
        <w:t>In</w:t>
      </w:r>
      <w:proofErr w:type="spellEnd"/>
      <w:r w:rsidRPr="00DF5D69">
        <w:rPr>
          <w:rFonts w:ascii="Times New Roman" w:hAnsi="Times New Roman" w:cs="Times New Roman"/>
        </w:rPr>
        <w:t xml:space="preserve"> 2015–2021, 1,184 cases of intellectual property rights violations were handled, with 958 of them handled by the National Police. A total of 658 cases related to trademarks, 243 copyright cases, 27 industrial design cases, 8 trade secret cases, 2 integrated circuit layout cases, and 2 plant variety protection cases.</w:t>
      </w:r>
      <w:r w:rsidRPr="00DF5D69">
        <w:rPr>
          <w:rStyle w:val="FootnoteReference"/>
          <w:rFonts w:ascii="Times New Roman" w:hAnsi="Times New Roman" w:cs="Times New Roman"/>
        </w:rPr>
        <w:footnoteReference w:id="12"/>
      </w:r>
    </w:p>
    <w:p w14:paraId="6278919B" w14:textId="77777777" w:rsidR="009C7794" w:rsidRPr="00DF5D69" w:rsidRDefault="009C7794" w:rsidP="00B34A2D">
      <w:pPr>
        <w:spacing w:after="0" w:line="360" w:lineRule="auto"/>
        <w:ind w:firstLine="720"/>
        <w:jc w:val="both"/>
        <w:rPr>
          <w:rFonts w:ascii="Times New Roman" w:hAnsi="Times New Roman" w:cs="Times New Roman"/>
        </w:rPr>
      </w:pPr>
      <w:bookmarkStart w:id="2" w:name="_Hlk108431719"/>
      <w:bookmarkEnd w:id="1"/>
      <w:r w:rsidRPr="00DF5D69">
        <w:rPr>
          <w:rFonts w:ascii="Times New Roman" w:hAnsi="Times New Roman" w:cs="Times New Roman"/>
        </w:rPr>
        <w:t xml:space="preserve">Besides </w:t>
      </w:r>
      <w:proofErr w:type="spellStart"/>
      <w:r w:rsidRPr="00DF5D69">
        <w:rPr>
          <w:rFonts w:ascii="Times New Roman" w:hAnsi="Times New Roman" w:cs="Times New Roman"/>
        </w:rPr>
        <w:t>that,</w:t>
      </w:r>
      <w:r w:rsidRPr="00DF5D69">
        <w:rPr>
          <w:rFonts w:ascii="Times New Roman" w:eastAsia="Times New Roman" w:hAnsi="Times New Roman" w:cs="Times New Roman"/>
          <w:kern w:val="0"/>
          <w:lang w:eastAsia="en-ID"/>
          <w14:ligatures w14:val="none"/>
        </w:rPr>
        <w:t>as</w:t>
      </w:r>
      <w:proofErr w:type="spellEnd"/>
      <w:r w:rsidRPr="00DF5D69">
        <w:rPr>
          <w:rFonts w:ascii="Times New Roman" w:eastAsia="Times New Roman" w:hAnsi="Times New Roman" w:cs="Times New Roman"/>
          <w:kern w:val="0"/>
          <w:lang w:eastAsia="en-ID"/>
          <w14:ligatures w14:val="none"/>
        </w:rPr>
        <w:t xml:space="preserve"> a consequence of membership in the World Trade Organization (WTO), Indonesia must adjust all laws and regulations in the field of Intellectual Property Rights to the Trade Related Aspects of Intellectual Property Rights (TRIP's) standards. One proof that Indonesia pays serious attention to protecting IPR, Indonesia has an agency authorized to manage Intellectual Property Rights, namely the Directorate General of Intellectual Property Rights (</w:t>
      </w:r>
      <w:proofErr w:type="spellStart"/>
      <w:r w:rsidRPr="00DF5D69">
        <w:rPr>
          <w:rFonts w:ascii="Times New Roman" w:eastAsia="Times New Roman" w:hAnsi="Times New Roman" w:cs="Times New Roman"/>
          <w:kern w:val="0"/>
          <w:lang w:eastAsia="en-ID"/>
          <w14:ligatures w14:val="none"/>
        </w:rPr>
        <w:t>Ditjen</w:t>
      </w:r>
      <w:proofErr w:type="spellEnd"/>
      <w:r w:rsidRPr="00DF5D69">
        <w:rPr>
          <w:rFonts w:ascii="Times New Roman" w:eastAsia="Times New Roman" w:hAnsi="Times New Roman" w:cs="Times New Roman"/>
          <w:kern w:val="0"/>
          <w:lang w:eastAsia="en-ID"/>
          <w14:ligatures w14:val="none"/>
        </w:rPr>
        <w:t xml:space="preserve"> HKI) which is under the Ministry of Law and Human Rights of the Republic of Indonesia.</w:t>
      </w:r>
    </w:p>
    <w:p w14:paraId="4676CB6A" w14:textId="7FB766DF" w:rsidR="009C7794" w:rsidRPr="00DF5D69" w:rsidRDefault="009C7794" w:rsidP="00B34A2D">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In the process of protecting intellectual property and encouraging economic growth, it is necessary to </w:t>
      </w:r>
      <w:proofErr w:type="spellStart"/>
      <w:r w:rsidRPr="00DF5D69">
        <w:rPr>
          <w:rFonts w:ascii="Times New Roman" w:hAnsi="Times New Roman" w:cs="Times New Roman"/>
        </w:rPr>
        <w:t>analyze</w:t>
      </w:r>
      <w:proofErr w:type="spellEnd"/>
      <w:r w:rsidRPr="00DF5D69">
        <w:rPr>
          <w:rFonts w:ascii="Times New Roman" w:hAnsi="Times New Roman" w:cs="Times New Roman"/>
        </w:rPr>
        <w:t xml:space="preserve"> the regulations concerning the Procedure for Setting Tariffs on Types of Non-Tax State Revenue, especially related to the determination of tariffs on the type of PNBP zero rupiah with certain considerations. Based on the background of the above problems, the problem is how to </w:t>
      </w:r>
      <w:proofErr w:type="spellStart"/>
      <w:r w:rsidRPr="00DF5D69">
        <w:rPr>
          <w:rFonts w:ascii="Times New Roman" w:hAnsi="Times New Roman" w:cs="Times New Roman"/>
        </w:rPr>
        <w:t>analyze</w:t>
      </w:r>
      <w:proofErr w:type="spellEnd"/>
      <w:r w:rsidRPr="00DF5D69">
        <w:rPr>
          <w:rFonts w:ascii="Times New Roman" w:hAnsi="Times New Roman" w:cs="Times New Roman"/>
        </w:rPr>
        <w:t xml:space="preserve"> the provision of </w:t>
      </w:r>
      <w:proofErr w:type="gramStart"/>
      <w:r w:rsidRPr="00DF5D69">
        <w:rPr>
          <w:rFonts w:ascii="Times New Roman" w:hAnsi="Times New Roman" w:cs="Times New Roman"/>
        </w:rPr>
        <w:t>zero rupiah</w:t>
      </w:r>
      <w:proofErr w:type="gramEnd"/>
      <w:r w:rsidRPr="00DF5D69">
        <w:rPr>
          <w:rFonts w:ascii="Times New Roman" w:hAnsi="Times New Roman" w:cs="Times New Roman"/>
        </w:rPr>
        <w:t xml:space="preserve"> tariffs on Intellectual Property </w:t>
      </w:r>
      <w:r w:rsidR="00684DFF" w:rsidRPr="00684DFF">
        <w:rPr>
          <w:rFonts w:ascii="Times New Roman" w:hAnsi="Times New Roman" w:cs="Times New Roman"/>
        </w:rPr>
        <w:t>Rights</w:t>
      </w:r>
    </w:p>
    <w:bookmarkEnd w:id="2"/>
    <w:p w14:paraId="56666EC2" w14:textId="77777777" w:rsidR="009C7794" w:rsidRPr="00DF5D69" w:rsidRDefault="009C7794" w:rsidP="00DF5D69">
      <w:pPr>
        <w:pStyle w:val="ListParagraph"/>
        <w:spacing w:line="360" w:lineRule="auto"/>
        <w:ind w:left="567"/>
        <w:jc w:val="both"/>
        <w:rPr>
          <w:rFonts w:ascii="Times New Roman" w:hAnsi="Times New Roman" w:cs="Times New Roman"/>
          <w:b/>
          <w:bCs/>
        </w:rPr>
      </w:pPr>
    </w:p>
    <w:p w14:paraId="32B3ECBB" w14:textId="77777777" w:rsidR="009C7794" w:rsidRPr="00115007" w:rsidRDefault="00115007" w:rsidP="00115007">
      <w:pPr>
        <w:spacing w:line="360" w:lineRule="auto"/>
        <w:jc w:val="both"/>
        <w:outlineLvl w:val="1"/>
        <w:rPr>
          <w:rFonts w:ascii="Times New Roman" w:hAnsi="Times New Roman" w:cs="Times New Roman"/>
          <w:b/>
          <w:bCs/>
          <w:sz w:val="28"/>
          <w:szCs w:val="28"/>
        </w:rPr>
      </w:pPr>
      <w:bookmarkStart w:id="3" w:name="_Toc108466753"/>
      <w:r w:rsidRPr="00115007">
        <w:rPr>
          <w:rFonts w:ascii="Times New Roman" w:hAnsi="Times New Roman" w:cs="Times New Roman"/>
          <w:b/>
          <w:bCs/>
          <w:sz w:val="28"/>
          <w:szCs w:val="28"/>
        </w:rPr>
        <w:t>RESEARCH METHODS</w:t>
      </w:r>
      <w:bookmarkEnd w:id="3"/>
    </w:p>
    <w:p w14:paraId="3B8D9D1F" w14:textId="7F276B34" w:rsidR="00A02BC4" w:rsidRDefault="00DF5D69" w:rsidP="00A02BC4">
      <w:pPr>
        <w:spacing w:after="0" w:line="360" w:lineRule="auto"/>
        <w:ind w:firstLine="284"/>
        <w:jc w:val="both"/>
        <w:rPr>
          <w:rFonts w:ascii="Times New Roman" w:hAnsi="Times New Roman" w:cs="Times New Roman"/>
          <w:lang w:val="en-US"/>
        </w:rPr>
      </w:pPr>
      <w:r w:rsidRPr="00115007">
        <w:rPr>
          <w:rFonts w:ascii="Times New Roman" w:eastAsia="Calibri" w:hAnsi="Times New Roman" w:cs="Times New Roman"/>
          <w:lang w:val="en-US"/>
        </w:rPr>
        <w:t xml:space="preserve">This study uses a normative juridical approach. Focus on the application of normative legal provisions in action on every particular legal </w:t>
      </w:r>
      <w:r w:rsidRPr="00115007">
        <w:rPr>
          <w:rFonts w:ascii="Times New Roman" w:eastAsia="Calibri" w:hAnsi="Times New Roman" w:cs="Times New Roman"/>
          <w:lang w:val="en-US"/>
        </w:rPr>
        <w:lastRenderedPageBreak/>
        <w:t>event that occurs in society</w:t>
      </w:r>
      <w:r w:rsidRPr="00DF5D69">
        <w:rPr>
          <w:rFonts w:eastAsia="Arial Narrow"/>
          <w:vertAlign w:val="superscript"/>
          <w:lang w:val="en-US"/>
        </w:rPr>
        <w:footnoteReference w:id="13"/>
      </w:r>
      <w:r w:rsidRPr="00115007">
        <w:rPr>
          <w:rFonts w:ascii="Times New Roman" w:eastAsia="Calibri" w:hAnsi="Times New Roman" w:cs="Times New Roman"/>
          <w:lang w:val="en-US"/>
        </w:rPr>
        <w:t>by examining theoretical matters concerning principles, conceptions, views, legal doctrines and laws and regulations. Primary data were obtained from online research resource persons using the Zoom Meeting application, consisting of:</w:t>
      </w:r>
      <w:r w:rsidR="00684DFF">
        <w:rPr>
          <w:rFonts w:ascii="Times New Roman" w:eastAsia="Calibri" w:hAnsi="Times New Roman" w:cs="Times New Roman"/>
          <w:lang w:val="en-US"/>
        </w:rPr>
        <w:t xml:space="preserve"> </w:t>
      </w:r>
      <w:r w:rsidR="00115007" w:rsidRPr="00115007">
        <w:rPr>
          <w:rFonts w:ascii="Times New Roman" w:hAnsi="Times New Roman" w:cs="Times New Roman"/>
          <w:lang w:val="en-US"/>
        </w:rPr>
        <w:t>Policy Balance Basis for Provision of Zero Rupiah PNBP rates for Intellectual Property Services with primary data in the form of data collection, either through interviews or through focused discussions/FGD [online/offline].</w:t>
      </w:r>
    </w:p>
    <w:p w14:paraId="42D18A46" w14:textId="77777777" w:rsidR="00DF5D69" w:rsidRPr="00DF5D69" w:rsidRDefault="00115007" w:rsidP="00A02BC4">
      <w:pPr>
        <w:spacing w:after="0" w:line="360" w:lineRule="auto"/>
        <w:ind w:firstLine="720"/>
        <w:jc w:val="both"/>
        <w:rPr>
          <w:rFonts w:ascii="Times New Roman" w:eastAsia="Calibri" w:hAnsi="Times New Roman" w:cs="Times New Roman"/>
          <w:lang w:val="sv-SE"/>
        </w:rPr>
      </w:pPr>
      <w:r w:rsidRPr="00DF5D69">
        <w:rPr>
          <w:rFonts w:ascii="Times New Roman" w:hAnsi="Times New Roman" w:cs="Times New Roman"/>
          <w:lang w:val="en-US"/>
        </w:rPr>
        <w:t>The resource persons/respondents are the Ministry of Finance, the Ministry of Cooperatives and MSMEs, Intellectual Property Consultants, Intellectual Property Setra, Research and Development Institute for Higher Education Business Actors/Creative Economy Industry.</w:t>
      </w:r>
      <w:r w:rsidR="00DF5D69" w:rsidRPr="00DF5D69">
        <w:rPr>
          <w:rFonts w:ascii="Times New Roman" w:eastAsia="Calibri" w:hAnsi="Times New Roman" w:cs="Times New Roman"/>
          <w:lang w:val="en-US"/>
        </w:rPr>
        <w:t>Secondary data were obtained through literature studies and secondary legal materials in the form of books, journals, related research results and papers relevant to the research problem. This research is analytical descriptive with qualitative analysis method which aims to describe the actual conditions in the field by systematically, factually and accurately describing the facts, nature and relationships between phenomena and data that have been collected by SWOT analysis.</w:t>
      </w:r>
      <w:r w:rsidR="00DF5D69" w:rsidRPr="00DF5D69">
        <w:rPr>
          <w:rFonts w:ascii="Times New Roman" w:hAnsi="Times New Roman" w:cs="Times New Roman"/>
          <w:vertAlign w:val="superscript"/>
          <w:lang w:val="sv-SE"/>
        </w:rPr>
        <w:footnoteReference w:id="14"/>
      </w:r>
      <w:r w:rsidR="00DF5D69" w:rsidRPr="00DF5D69">
        <w:rPr>
          <w:rFonts w:ascii="Times New Roman" w:eastAsia="Calibri" w:hAnsi="Times New Roman" w:cs="Times New Roman"/>
          <w:lang w:val="sv-SE"/>
        </w:rPr>
        <w:t xml:space="preserve"> </w:t>
      </w:r>
    </w:p>
    <w:p w14:paraId="7BB27B5D" w14:textId="77777777" w:rsidR="00FB274D" w:rsidRPr="00115007" w:rsidRDefault="00FB274D" w:rsidP="00DF5D69">
      <w:pPr>
        <w:spacing w:line="360" w:lineRule="auto"/>
        <w:jc w:val="both"/>
        <w:rPr>
          <w:rFonts w:ascii="Times New Roman" w:hAnsi="Times New Roman" w:cs="Times New Roman"/>
          <w:b/>
          <w:bCs/>
          <w:sz w:val="28"/>
          <w:szCs w:val="28"/>
          <w:lang w:val="en-US"/>
        </w:rPr>
      </w:pPr>
      <w:r w:rsidRPr="00115007">
        <w:rPr>
          <w:rFonts w:ascii="Times New Roman" w:hAnsi="Times New Roman" w:cs="Times New Roman"/>
          <w:b/>
          <w:bCs/>
          <w:sz w:val="28"/>
          <w:szCs w:val="28"/>
          <w:lang w:val="en-US"/>
        </w:rPr>
        <w:t>DISCUSSION AND ANALYSIS</w:t>
      </w:r>
    </w:p>
    <w:p w14:paraId="09339A1F" w14:textId="495DD7C6" w:rsidR="009C7794" w:rsidRPr="004F1146" w:rsidRDefault="00891ED4">
      <w:pPr>
        <w:pStyle w:val="ListParagraph"/>
        <w:numPr>
          <w:ilvl w:val="0"/>
          <w:numId w:val="16"/>
        </w:numPr>
        <w:spacing w:line="360" w:lineRule="auto"/>
        <w:ind w:left="284" w:hanging="284"/>
        <w:jc w:val="both"/>
        <w:rPr>
          <w:rFonts w:ascii="Times New Roman" w:hAnsi="Times New Roman" w:cs="Times New Roman"/>
          <w:b/>
          <w:bCs/>
          <w:lang w:val="en-US"/>
        </w:rPr>
      </w:pPr>
      <w:r>
        <w:rPr>
          <w:rFonts w:ascii="Times New Roman" w:hAnsi="Times New Roman" w:cs="Times New Roman"/>
          <w:b/>
          <w:bCs/>
          <w:lang w:val="en-US"/>
        </w:rPr>
        <w:t>Analysis of the Provision of Zero Rupiah PNBP Tariffs for Intellectual Propert</w:t>
      </w:r>
      <w:r w:rsidR="002B6DFC">
        <w:rPr>
          <w:rFonts w:ascii="Times New Roman" w:hAnsi="Times New Roman" w:cs="Times New Roman"/>
          <w:b/>
          <w:bCs/>
          <w:lang w:val="en-US"/>
        </w:rPr>
        <w:t>y Rights</w:t>
      </w:r>
    </w:p>
    <w:p w14:paraId="1BAC4A24" w14:textId="77777777" w:rsidR="009C7794" w:rsidRPr="00DF5D69" w:rsidRDefault="009C7794" w:rsidP="004F1146">
      <w:pPr>
        <w:autoSpaceDE w:val="0"/>
        <w:autoSpaceDN w:val="0"/>
        <w:adjustRightInd w:val="0"/>
        <w:spacing w:after="0" w:line="360" w:lineRule="auto"/>
        <w:ind w:left="284" w:firstLine="567"/>
        <w:jc w:val="both"/>
        <w:rPr>
          <w:rFonts w:ascii="Times New Roman" w:hAnsi="Times New Roman" w:cs="Times New Roman"/>
          <w:kern w:val="0"/>
          <w14:ligatures w14:val="none"/>
        </w:rPr>
      </w:pPr>
      <w:r w:rsidRPr="00DF5D69">
        <w:rPr>
          <w:rFonts w:ascii="Times New Roman" w:hAnsi="Times New Roman" w:cs="Times New Roman"/>
        </w:rPr>
        <w:t>In Article 2 of Law no. 9 of 2018 concerning Non-Tax State Revenue, it is stated that the PNBP arrangement is aimed at:</w:t>
      </w:r>
    </w:p>
    <w:p w14:paraId="3BA5075E" w14:textId="77777777" w:rsidR="009C7794" w:rsidRPr="00DF5D69" w:rsidRDefault="009C7794">
      <w:pPr>
        <w:pStyle w:val="ListParagraph"/>
        <w:numPr>
          <w:ilvl w:val="0"/>
          <w:numId w:val="1"/>
        </w:numPr>
        <w:autoSpaceDE w:val="0"/>
        <w:autoSpaceDN w:val="0"/>
        <w:adjustRightInd w:val="0"/>
        <w:spacing w:after="0" w:line="360" w:lineRule="auto"/>
        <w:ind w:left="567" w:hanging="284"/>
        <w:jc w:val="both"/>
        <w:rPr>
          <w:rFonts w:ascii="Times New Roman" w:hAnsi="Times New Roman" w:cs="Times New Roman"/>
        </w:rPr>
      </w:pPr>
      <w:r w:rsidRPr="00DF5D69">
        <w:rPr>
          <w:rFonts w:ascii="Times New Roman" w:hAnsi="Times New Roman" w:cs="Times New Roman"/>
        </w:rPr>
        <w:t>Realizing an increase in the independence of the nation in order to strengthen fiscal resilience and support sustainable and equitable national development.</w:t>
      </w:r>
    </w:p>
    <w:p w14:paraId="45187525" w14:textId="77777777" w:rsidR="009C7794" w:rsidRPr="00DF5D69" w:rsidRDefault="009C7794">
      <w:pPr>
        <w:pStyle w:val="ListParagraph"/>
        <w:numPr>
          <w:ilvl w:val="0"/>
          <w:numId w:val="1"/>
        </w:numPr>
        <w:autoSpaceDE w:val="0"/>
        <w:autoSpaceDN w:val="0"/>
        <w:adjustRightInd w:val="0"/>
        <w:spacing w:after="0" w:line="360" w:lineRule="auto"/>
        <w:ind w:left="567" w:hanging="284"/>
        <w:jc w:val="both"/>
        <w:rPr>
          <w:rFonts w:ascii="Times New Roman" w:hAnsi="Times New Roman" w:cs="Times New Roman"/>
        </w:rPr>
      </w:pPr>
      <w:r w:rsidRPr="00DF5D69">
        <w:rPr>
          <w:rFonts w:ascii="Times New Roman" w:hAnsi="Times New Roman" w:cs="Times New Roman"/>
        </w:rPr>
        <w:t>Improving people's welfare, quality economic growth, income distribution, and environmental preservation in a sustainable and equitable manner.</w:t>
      </w:r>
    </w:p>
    <w:p w14:paraId="5652D7AB" w14:textId="77777777" w:rsidR="009C7794" w:rsidRPr="00DF5D69" w:rsidRDefault="009C7794">
      <w:pPr>
        <w:pStyle w:val="ListParagraph"/>
        <w:numPr>
          <w:ilvl w:val="0"/>
          <w:numId w:val="1"/>
        </w:numPr>
        <w:autoSpaceDE w:val="0"/>
        <w:autoSpaceDN w:val="0"/>
        <w:adjustRightInd w:val="0"/>
        <w:spacing w:after="0" w:line="360" w:lineRule="auto"/>
        <w:ind w:left="567" w:hanging="284"/>
        <w:jc w:val="both"/>
        <w:rPr>
          <w:rFonts w:ascii="Times New Roman" w:hAnsi="Times New Roman" w:cs="Times New Roman"/>
        </w:rPr>
      </w:pPr>
      <w:r w:rsidRPr="00DF5D69">
        <w:rPr>
          <w:rFonts w:ascii="Times New Roman" w:hAnsi="Times New Roman" w:cs="Times New Roman"/>
        </w:rPr>
        <w:t>Realizing clean, professional, transparent and accountable government services to support good governance.</w:t>
      </w:r>
    </w:p>
    <w:p w14:paraId="4328A30C" w14:textId="77777777" w:rsidR="009C7794" w:rsidRPr="00DF5D69" w:rsidRDefault="009C7794" w:rsidP="004F1146">
      <w:pPr>
        <w:spacing w:after="0" w:line="360" w:lineRule="auto"/>
        <w:ind w:left="284" w:firstLine="567"/>
        <w:jc w:val="both"/>
        <w:rPr>
          <w:rFonts w:ascii="Times New Roman" w:hAnsi="Times New Roman" w:cs="Times New Roman"/>
        </w:rPr>
      </w:pPr>
      <w:r w:rsidRPr="00DF5D69">
        <w:rPr>
          <w:rFonts w:ascii="Times New Roman" w:hAnsi="Times New Roman" w:cs="Times New Roman"/>
        </w:rPr>
        <w:t>In general, the objectives of intellectual property protection through IPR are as follows:</w:t>
      </w:r>
      <w:r w:rsidRPr="00DF5D69">
        <w:rPr>
          <w:rStyle w:val="FootnoteReference"/>
          <w:rFonts w:ascii="Times New Roman" w:hAnsi="Times New Roman" w:cs="Times New Roman"/>
        </w:rPr>
        <w:footnoteReference w:id="15"/>
      </w:r>
    </w:p>
    <w:p w14:paraId="0903DABB" w14:textId="77777777" w:rsidR="009C7794" w:rsidRPr="00DF5D69" w:rsidRDefault="009C7794">
      <w:pPr>
        <w:pStyle w:val="ListParagraph"/>
        <w:numPr>
          <w:ilvl w:val="0"/>
          <w:numId w:val="2"/>
        </w:numPr>
        <w:spacing w:after="0" w:line="360" w:lineRule="auto"/>
        <w:ind w:left="567" w:hanging="284"/>
        <w:jc w:val="both"/>
        <w:rPr>
          <w:rFonts w:ascii="Times New Roman" w:hAnsi="Times New Roman" w:cs="Times New Roman"/>
        </w:rPr>
      </w:pPr>
      <w:r w:rsidRPr="00DF5D69">
        <w:rPr>
          <w:rFonts w:ascii="Times New Roman" w:hAnsi="Times New Roman" w:cs="Times New Roman"/>
        </w:rPr>
        <w:t>Provide legal clarity regarding the relationship between intellectual property and creators, copyright holders, and users of creations for a certain period of time;</w:t>
      </w:r>
    </w:p>
    <w:p w14:paraId="73EAE377" w14:textId="77777777" w:rsidR="009C7794" w:rsidRPr="00DF5D69" w:rsidRDefault="009C7794">
      <w:pPr>
        <w:pStyle w:val="ListParagraph"/>
        <w:numPr>
          <w:ilvl w:val="0"/>
          <w:numId w:val="2"/>
        </w:numPr>
        <w:spacing w:after="0" w:line="360" w:lineRule="auto"/>
        <w:ind w:left="567" w:hanging="284"/>
        <w:jc w:val="both"/>
        <w:rPr>
          <w:rFonts w:ascii="Times New Roman" w:hAnsi="Times New Roman" w:cs="Times New Roman"/>
        </w:rPr>
      </w:pPr>
      <w:r w:rsidRPr="00DF5D69">
        <w:rPr>
          <w:rFonts w:ascii="Times New Roman" w:hAnsi="Times New Roman" w:cs="Times New Roman"/>
        </w:rPr>
        <w:t>Giving awards for a success of efforts in creating an intellectual work;</w:t>
      </w:r>
    </w:p>
    <w:p w14:paraId="15253A87" w14:textId="77777777" w:rsidR="009C7794" w:rsidRPr="00DF5D69" w:rsidRDefault="009C7794">
      <w:pPr>
        <w:pStyle w:val="ListParagraph"/>
        <w:numPr>
          <w:ilvl w:val="0"/>
          <w:numId w:val="2"/>
        </w:numPr>
        <w:spacing w:after="0" w:line="360" w:lineRule="auto"/>
        <w:ind w:left="567" w:hanging="284"/>
        <w:jc w:val="both"/>
        <w:rPr>
          <w:rFonts w:ascii="Times New Roman" w:hAnsi="Times New Roman" w:cs="Times New Roman"/>
        </w:rPr>
      </w:pPr>
      <w:r w:rsidRPr="00DF5D69">
        <w:rPr>
          <w:rFonts w:ascii="Times New Roman" w:hAnsi="Times New Roman" w:cs="Times New Roman"/>
        </w:rPr>
        <w:t>Promote the publication of works in the form of IPR documents that are open to the public;</w:t>
      </w:r>
    </w:p>
    <w:p w14:paraId="50430EE7" w14:textId="77777777" w:rsidR="009C7794" w:rsidRPr="00DF5D69" w:rsidRDefault="009C7794">
      <w:pPr>
        <w:pStyle w:val="ListParagraph"/>
        <w:numPr>
          <w:ilvl w:val="0"/>
          <w:numId w:val="2"/>
        </w:numPr>
        <w:spacing w:after="0" w:line="360" w:lineRule="auto"/>
        <w:ind w:left="567" w:hanging="284"/>
        <w:jc w:val="both"/>
        <w:rPr>
          <w:rFonts w:ascii="Times New Roman" w:hAnsi="Times New Roman" w:cs="Times New Roman"/>
        </w:rPr>
      </w:pPr>
      <w:r w:rsidRPr="00DF5D69">
        <w:rPr>
          <w:rFonts w:ascii="Times New Roman" w:hAnsi="Times New Roman" w:cs="Times New Roman"/>
        </w:rPr>
        <w:lastRenderedPageBreak/>
        <w:t>Encouraging the creation of information transfer efforts through intellectual property and technology transfer through patents;</w:t>
      </w:r>
    </w:p>
    <w:p w14:paraId="379FA729" w14:textId="77777777" w:rsidR="009C7794" w:rsidRPr="00DF5D69" w:rsidRDefault="009C7794">
      <w:pPr>
        <w:pStyle w:val="ListParagraph"/>
        <w:numPr>
          <w:ilvl w:val="0"/>
          <w:numId w:val="2"/>
        </w:numPr>
        <w:spacing w:after="0" w:line="360" w:lineRule="auto"/>
        <w:ind w:left="567" w:hanging="284"/>
        <w:jc w:val="both"/>
        <w:rPr>
          <w:rFonts w:ascii="Times New Roman" w:hAnsi="Times New Roman" w:cs="Times New Roman"/>
        </w:rPr>
      </w:pPr>
      <w:r w:rsidRPr="00DF5D69">
        <w:rPr>
          <w:rFonts w:ascii="Times New Roman" w:hAnsi="Times New Roman" w:cs="Times New Roman"/>
        </w:rPr>
        <w:t>Provide protection to intellectual works against the possibility of being imitated by others.</w:t>
      </w:r>
    </w:p>
    <w:p w14:paraId="02DC9150" w14:textId="77777777" w:rsidR="009C7794" w:rsidRPr="00DF5D69" w:rsidRDefault="009C7794" w:rsidP="004F1146">
      <w:pPr>
        <w:spacing w:after="0" w:line="360" w:lineRule="auto"/>
        <w:ind w:left="284" w:firstLine="567"/>
        <w:jc w:val="both"/>
        <w:rPr>
          <w:rFonts w:ascii="Times New Roman" w:hAnsi="Times New Roman" w:cs="Times New Roman"/>
        </w:rPr>
      </w:pPr>
      <w:r w:rsidRPr="00DF5D69">
        <w:rPr>
          <w:rFonts w:ascii="Times New Roman" w:hAnsi="Times New Roman" w:cs="Times New Roman"/>
        </w:rPr>
        <w:t>The benefits of intellectual property rights are as follows:</w:t>
      </w:r>
      <w:r w:rsidRPr="00DF5D69">
        <w:rPr>
          <w:rStyle w:val="FootnoteReference"/>
          <w:rFonts w:ascii="Times New Roman" w:hAnsi="Times New Roman" w:cs="Times New Roman"/>
        </w:rPr>
        <w:footnoteReference w:id="16"/>
      </w:r>
      <w:r w:rsidRPr="00DF5D69">
        <w:rPr>
          <w:rFonts w:ascii="Times New Roman" w:hAnsi="Times New Roman" w:cs="Times New Roman"/>
        </w:rPr>
        <w:t xml:space="preserve"> </w:t>
      </w:r>
    </w:p>
    <w:p w14:paraId="62BF4D21" w14:textId="77777777" w:rsidR="009C7794" w:rsidRPr="00DF5D69" w:rsidRDefault="009C7794">
      <w:pPr>
        <w:pStyle w:val="ListParagraph"/>
        <w:numPr>
          <w:ilvl w:val="0"/>
          <w:numId w:val="3"/>
        </w:numPr>
        <w:spacing w:after="0" w:line="360" w:lineRule="auto"/>
        <w:ind w:left="567" w:hanging="284"/>
        <w:jc w:val="both"/>
        <w:rPr>
          <w:rFonts w:ascii="Times New Roman" w:hAnsi="Times New Roman" w:cs="Times New Roman"/>
        </w:rPr>
      </w:pPr>
      <w:r w:rsidRPr="00DF5D69">
        <w:rPr>
          <w:rFonts w:ascii="Times New Roman" w:hAnsi="Times New Roman" w:cs="Times New Roman"/>
        </w:rPr>
        <w:t>For the business world, there is protection against misuse or counterfeiting of intellectual works owned by other parties at home and abroad.</w:t>
      </w:r>
    </w:p>
    <w:p w14:paraId="5FFEC521" w14:textId="77777777" w:rsidR="009C7794" w:rsidRPr="00DF5D69" w:rsidRDefault="009C7794">
      <w:pPr>
        <w:pStyle w:val="ListParagraph"/>
        <w:numPr>
          <w:ilvl w:val="0"/>
          <w:numId w:val="3"/>
        </w:numPr>
        <w:spacing w:after="0" w:line="360" w:lineRule="auto"/>
        <w:ind w:left="567" w:hanging="284"/>
        <w:jc w:val="both"/>
        <w:rPr>
          <w:rFonts w:ascii="Times New Roman" w:hAnsi="Times New Roman" w:cs="Times New Roman"/>
        </w:rPr>
      </w:pPr>
      <w:r w:rsidRPr="00DF5D69">
        <w:rPr>
          <w:rFonts w:ascii="Times New Roman" w:hAnsi="Times New Roman" w:cs="Times New Roman"/>
        </w:rPr>
        <w:t>For inventors, it can guarantee legal certainty for both individuals and groups and avoid losses due to counterfeiting and fraudulent actions of other parties.</w:t>
      </w:r>
    </w:p>
    <w:p w14:paraId="4BDD612C" w14:textId="77777777" w:rsidR="009C7794" w:rsidRPr="00DF5D69" w:rsidRDefault="009C7794">
      <w:pPr>
        <w:pStyle w:val="ListParagraph"/>
        <w:numPr>
          <w:ilvl w:val="0"/>
          <w:numId w:val="3"/>
        </w:numPr>
        <w:spacing w:after="0" w:line="360" w:lineRule="auto"/>
        <w:ind w:left="567" w:hanging="284"/>
        <w:jc w:val="both"/>
        <w:rPr>
          <w:rFonts w:ascii="Times New Roman" w:hAnsi="Times New Roman" w:cs="Times New Roman"/>
        </w:rPr>
      </w:pPr>
      <w:r w:rsidRPr="00DF5D69">
        <w:rPr>
          <w:rFonts w:ascii="Times New Roman" w:hAnsi="Times New Roman" w:cs="Times New Roman"/>
        </w:rPr>
        <w:t>For the government, there is a positive image of the government implementing IPR at the WTO level.</w:t>
      </w:r>
    </w:p>
    <w:p w14:paraId="06E5BB31" w14:textId="77777777" w:rsidR="009C7794" w:rsidRPr="00DF5D69" w:rsidRDefault="009C7794">
      <w:pPr>
        <w:pStyle w:val="ListParagraph"/>
        <w:numPr>
          <w:ilvl w:val="0"/>
          <w:numId w:val="3"/>
        </w:numPr>
        <w:spacing w:after="0" w:line="360" w:lineRule="auto"/>
        <w:ind w:left="567" w:hanging="284"/>
        <w:jc w:val="both"/>
        <w:rPr>
          <w:rFonts w:ascii="Times New Roman" w:hAnsi="Times New Roman" w:cs="Times New Roman"/>
        </w:rPr>
      </w:pPr>
      <w:r w:rsidRPr="00DF5D69">
        <w:rPr>
          <w:rFonts w:ascii="Times New Roman" w:hAnsi="Times New Roman" w:cs="Times New Roman"/>
        </w:rPr>
        <w:t>There is legal certainty for rights holders in carrying out their business without interference from other parties.</w:t>
      </w:r>
    </w:p>
    <w:p w14:paraId="364AF0FD" w14:textId="77777777" w:rsidR="009C7794" w:rsidRPr="00DF5D69" w:rsidRDefault="009C7794">
      <w:pPr>
        <w:pStyle w:val="ListParagraph"/>
        <w:numPr>
          <w:ilvl w:val="0"/>
          <w:numId w:val="3"/>
        </w:numPr>
        <w:spacing w:after="0" w:line="360" w:lineRule="auto"/>
        <w:ind w:left="567" w:hanging="284"/>
        <w:jc w:val="both"/>
        <w:rPr>
          <w:rFonts w:ascii="Times New Roman" w:hAnsi="Times New Roman" w:cs="Times New Roman"/>
        </w:rPr>
      </w:pPr>
      <w:r w:rsidRPr="00DF5D69">
        <w:rPr>
          <w:rFonts w:ascii="Times New Roman" w:hAnsi="Times New Roman" w:cs="Times New Roman"/>
        </w:rPr>
        <w:t>Rights holders can take legal remedies both civil and criminal in the event of a violation/imitation.</w:t>
      </w:r>
    </w:p>
    <w:p w14:paraId="740BD780" w14:textId="77777777" w:rsidR="009C7794" w:rsidRPr="00DF5D69" w:rsidRDefault="009C7794">
      <w:pPr>
        <w:pStyle w:val="ListParagraph"/>
        <w:numPr>
          <w:ilvl w:val="0"/>
          <w:numId w:val="3"/>
        </w:numPr>
        <w:spacing w:after="0" w:line="360" w:lineRule="auto"/>
        <w:ind w:left="567" w:hanging="284"/>
        <w:jc w:val="both"/>
        <w:rPr>
          <w:rFonts w:ascii="Times New Roman" w:hAnsi="Times New Roman" w:cs="Times New Roman"/>
        </w:rPr>
      </w:pPr>
      <w:r w:rsidRPr="00DF5D69">
        <w:rPr>
          <w:rFonts w:ascii="Times New Roman" w:hAnsi="Times New Roman" w:cs="Times New Roman"/>
        </w:rPr>
        <w:t>Rights holders may grant permits or licenses to other parties.</w:t>
      </w:r>
    </w:p>
    <w:p w14:paraId="05572F2E" w14:textId="77777777" w:rsidR="009C7794" w:rsidRPr="00DF5D69" w:rsidRDefault="009C7794" w:rsidP="004F1146">
      <w:pPr>
        <w:shd w:val="clear" w:color="auto" w:fill="FFFFFF"/>
        <w:spacing w:after="0" w:line="360" w:lineRule="auto"/>
        <w:ind w:left="284" w:firstLine="567"/>
        <w:jc w:val="both"/>
        <w:rPr>
          <w:rFonts w:ascii="Times New Roman" w:eastAsia="Times New Roman" w:hAnsi="Times New Roman" w:cs="Times New Roman"/>
          <w:kern w:val="0"/>
          <w:lang w:eastAsia="en-ID"/>
          <w14:ligatures w14:val="none"/>
        </w:rPr>
      </w:pPr>
      <w:r w:rsidRPr="00DF5D69">
        <w:rPr>
          <w:rFonts w:ascii="Times New Roman" w:eastAsia="Times New Roman" w:hAnsi="Times New Roman" w:cs="Times New Roman"/>
          <w:kern w:val="0"/>
          <w:lang w:eastAsia="en-ID"/>
          <w14:ligatures w14:val="none"/>
        </w:rPr>
        <w:t xml:space="preserve">Regarding the determination of the zero Rupiah rate, Article 13 states that “with certain considerations, the tariff for this type of PNBP can be set to zero rupiah. In </w:t>
      </w:r>
      <w:r w:rsidRPr="00DF5D69">
        <w:rPr>
          <w:rFonts w:ascii="Times New Roman" w:eastAsia="Times New Roman" w:hAnsi="Times New Roman" w:cs="Times New Roman"/>
          <w:kern w:val="0"/>
          <w:lang w:eastAsia="en-ID"/>
          <w14:ligatures w14:val="none"/>
        </w:rPr>
        <w:t>accordance with the explanation of PP number 69</w:t>
      </w:r>
      <w:r w:rsidRPr="00DF5D69">
        <w:rPr>
          <w:rFonts w:ascii="Times New Roman" w:hAnsi="Times New Roman" w:cs="Times New Roman"/>
        </w:rPr>
        <w:t xml:space="preserve">Year 2020 concerning Procedures for Setting Tariffs on Types of Non-Tax State </w:t>
      </w:r>
      <w:proofErr w:type="spellStart"/>
      <w:r w:rsidRPr="00DF5D69">
        <w:rPr>
          <w:rFonts w:ascii="Times New Roman" w:hAnsi="Times New Roman" w:cs="Times New Roman"/>
        </w:rPr>
        <w:t>Revenue</w:t>
      </w:r>
      <w:r w:rsidRPr="00DF5D69">
        <w:rPr>
          <w:rFonts w:ascii="Times New Roman" w:eastAsia="Times New Roman" w:hAnsi="Times New Roman" w:cs="Times New Roman"/>
          <w:kern w:val="0"/>
          <w:lang w:eastAsia="en-ID"/>
          <w14:ligatures w14:val="none"/>
        </w:rPr>
        <w:t>What</w:t>
      </w:r>
      <w:proofErr w:type="spellEnd"/>
      <w:r w:rsidRPr="00DF5D69">
        <w:rPr>
          <w:rFonts w:ascii="Times New Roman" w:eastAsia="Times New Roman" w:hAnsi="Times New Roman" w:cs="Times New Roman"/>
          <w:kern w:val="0"/>
          <w:lang w:eastAsia="en-ID"/>
          <w14:ligatures w14:val="none"/>
        </w:rPr>
        <w:t xml:space="preserve"> is meant by "certain considerations" include but are not limited to:</w:t>
      </w:r>
    </w:p>
    <w:p w14:paraId="7CB9BDEA" w14:textId="77777777" w:rsidR="009C7794" w:rsidRPr="00DF5D69" w:rsidRDefault="009C7794">
      <w:pPr>
        <w:pStyle w:val="ListParagraph"/>
        <w:numPr>
          <w:ilvl w:val="0"/>
          <w:numId w:val="4"/>
        </w:numPr>
        <w:shd w:val="clear" w:color="auto" w:fill="FFFFFF"/>
        <w:spacing w:after="0" w:line="360" w:lineRule="auto"/>
        <w:ind w:left="567" w:hanging="284"/>
        <w:jc w:val="both"/>
        <w:rPr>
          <w:rFonts w:ascii="Times New Roman" w:eastAsia="Times New Roman" w:hAnsi="Times New Roman" w:cs="Times New Roman"/>
          <w:kern w:val="0"/>
          <w:lang w:eastAsia="en-ID"/>
          <w14:ligatures w14:val="none"/>
        </w:rPr>
      </w:pPr>
      <w:r w:rsidRPr="00DF5D69">
        <w:rPr>
          <w:rFonts w:ascii="Times New Roman" w:hAnsi="Times New Roman" w:cs="Times New Roman"/>
        </w:rPr>
        <w:t>Organizing social activities, religious activities, state or government activities, including for investigation, investigation, and taxation;</w:t>
      </w:r>
    </w:p>
    <w:p w14:paraId="7CB7C1C6" w14:textId="77777777" w:rsidR="009C7794" w:rsidRPr="00DF5D69" w:rsidRDefault="009C7794">
      <w:pPr>
        <w:pStyle w:val="ListParagraph"/>
        <w:numPr>
          <w:ilvl w:val="0"/>
          <w:numId w:val="4"/>
        </w:numPr>
        <w:shd w:val="clear" w:color="auto" w:fill="FFFFFF"/>
        <w:spacing w:after="0" w:line="360" w:lineRule="auto"/>
        <w:ind w:left="567" w:hanging="284"/>
        <w:jc w:val="both"/>
        <w:rPr>
          <w:rFonts w:ascii="Times New Roman" w:eastAsia="Times New Roman" w:hAnsi="Times New Roman" w:cs="Times New Roman"/>
          <w:kern w:val="0"/>
          <w:lang w:eastAsia="en-ID"/>
          <w14:ligatures w14:val="none"/>
        </w:rPr>
      </w:pPr>
      <w:r w:rsidRPr="00DF5D69">
        <w:rPr>
          <w:rFonts w:ascii="Times New Roman" w:hAnsi="Times New Roman" w:cs="Times New Roman"/>
        </w:rPr>
        <w:t>Circumstances beyond the ability of the obligatory to pay or the condition of force majeure;</w:t>
      </w:r>
    </w:p>
    <w:p w14:paraId="3091CE3A" w14:textId="77777777" w:rsidR="009C7794" w:rsidRPr="00DF5D69" w:rsidRDefault="009C7794">
      <w:pPr>
        <w:pStyle w:val="ListParagraph"/>
        <w:numPr>
          <w:ilvl w:val="0"/>
          <w:numId w:val="4"/>
        </w:numPr>
        <w:shd w:val="clear" w:color="auto" w:fill="FFFFFF"/>
        <w:spacing w:after="0" w:line="360" w:lineRule="auto"/>
        <w:ind w:left="567" w:hanging="284"/>
        <w:jc w:val="both"/>
        <w:rPr>
          <w:rFonts w:ascii="Times New Roman" w:eastAsia="Times New Roman" w:hAnsi="Times New Roman" w:cs="Times New Roman"/>
          <w:kern w:val="0"/>
          <w:lang w:eastAsia="en-ID"/>
          <w14:ligatures w14:val="none"/>
        </w:rPr>
      </w:pPr>
      <w:r w:rsidRPr="00DF5D69">
        <w:rPr>
          <w:rFonts w:ascii="Times New Roman" w:hAnsi="Times New Roman" w:cs="Times New Roman"/>
        </w:rPr>
        <w:t>Poor people, outstanding students, and micro, small and medium enterprises; and/or</w:t>
      </w:r>
    </w:p>
    <w:p w14:paraId="64A1664D" w14:textId="77777777" w:rsidR="009C7794" w:rsidRPr="00DF5D69" w:rsidRDefault="009C7794">
      <w:pPr>
        <w:pStyle w:val="ListParagraph"/>
        <w:numPr>
          <w:ilvl w:val="0"/>
          <w:numId w:val="4"/>
        </w:numPr>
        <w:shd w:val="clear" w:color="auto" w:fill="FFFFFF"/>
        <w:spacing w:after="0" w:line="360" w:lineRule="auto"/>
        <w:ind w:left="567" w:hanging="284"/>
        <w:jc w:val="both"/>
        <w:rPr>
          <w:rFonts w:ascii="Times New Roman" w:eastAsia="Times New Roman" w:hAnsi="Times New Roman" w:cs="Times New Roman"/>
          <w:kern w:val="0"/>
          <w:lang w:eastAsia="en-ID"/>
          <w14:ligatures w14:val="none"/>
        </w:rPr>
      </w:pPr>
      <w:r w:rsidRPr="00DF5D69">
        <w:rPr>
          <w:rFonts w:ascii="Times New Roman" w:hAnsi="Times New Roman" w:cs="Times New Roman"/>
        </w:rPr>
        <w:t>Government policies to encourage economic growth.</w:t>
      </w:r>
      <w:r w:rsidRPr="00DF5D69">
        <w:rPr>
          <w:rFonts w:ascii="Times New Roman" w:eastAsia="Times New Roman" w:hAnsi="Times New Roman" w:cs="Times New Roman"/>
          <w:kern w:val="0"/>
          <w:lang w:eastAsia="en-ID"/>
          <w14:ligatures w14:val="none"/>
        </w:rPr>
        <w:t xml:space="preserve"> </w:t>
      </w:r>
    </w:p>
    <w:p w14:paraId="1EDE9302" w14:textId="6419409E" w:rsidR="000155FA" w:rsidRDefault="009C7794" w:rsidP="000155FA">
      <w:pPr>
        <w:pStyle w:val="NormalWeb"/>
        <w:shd w:val="clear" w:color="auto" w:fill="FFFFFF"/>
        <w:spacing w:before="0" w:beforeAutospacing="0" w:after="0" w:afterAutospacing="0" w:line="360" w:lineRule="auto"/>
        <w:ind w:firstLine="720"/>
        <w:jc w:val="both"/>
        <w:textAlignment w:val="baseline"/>
        <w:rPr>
          <w:color w:val="000000" w:themeColor="text1"/>
        </w:rPr>
      </w:pPr>
      <w:r w:rsidRPr="00DF5D69">
        <w:t xml:space="preserve">Law No. 9 of 2018, regulates the imposition of zero tariffs as a form of the Government's attention and responsibility in the context of national economic recovery due to COVID-19. The creative economy is </w:t>
      </w:r>
      <w:proofErr w:type="spellStart"/>
      <w:r w:rsidRPr="00DF5D69">
        <w:t>growing</w:t>
      </w:r>
      <w:r w:rsidR="000155FA" w:rsidRPr="000155FA">
        <w:rPr>
          <w:color w:val="000000" w:themeColor="text1"/>
        </w:rPr>
        <w:t>Of</w:t>
      </w:r>
      <w:proofErr w:type="spellEnd"/>
      <w:r w:rsidR="000155FA" w:rsidRPr="000155FA">
        <w:rPr>
          <w:color w:val="000000" w:themeColor="text1"/>
        </w:rPr>
        <w:t xml:space="preserve"> course, it has a very significant impact, including an increase in the number of Intellectual Property Registrations in Indonesia, this is proven by the increase in the number of DJKI PNBP increases from 2018-2021 which has a significant increase. social media applications that result in encouraging their children to do more of their </w:t>
      </w:r>
      <w:r w:rsidR="000155FA" w:rsidRPr="000155FA">
        <w:rPr>
          <w:color w:val="000000" w:themeColor="text1"/>
        </w:rPr>
        <w:lastRenderedPageBreak/>
        <w:t>hobbies/interests to improve their health and mood during the lockdown period to generate creativity from their creations.</w:t>
      </w:r>
      <w:r w:rsidR="00684DFF">
        <w:rPr>
          <w:rStyle w:val="FootnoteReference"/>
          <w:color w:val="000000" w:themeColor="text1"/>
        </w:rPr>
        <w:footnoteReference w:id="17"/>
      </w:r>
    </w:p>
    <w:p w14:paraId="5BBA70F1" w14:textId="41C3BB6E" w:rsidR="009C7794" w:rsidRPr="004F1146" w:rsidRDefault="00684DFF" w:rsidP="000155FA">
      <w:pPr>
        <w:pStyle w:val="NormalWeb"/>
        <w:shd w:val="clear" w:color="auto" w:fill="FFFFFF"/>
        <w:spacing w:before="0" w:beforeAutospacing="0" w:after="0" w:afterAutospacing="0" w:line="360" w:lineRule="auto"/>
        <w:ind w:firstLine="720"/>
        <w:jc w:val="both"/>
        <w:textAlignment w:val="baseline"/>
      </w:pPr>
      <w:r>
        <w:rPr>
          <w:color w:val="000000" w:themeColor="text1"/>
        </w:rPr>
        <w:t>S</w:t>
      </w:r>
      <w:r w:rsidR="000155FA" w:rsidRPr="000155FA">
        <w:rPr>
          <w:color w:val="000000" w:themeColor="text1"/>
        </w:rPr>
        <w:t>tated that the existence of this policy was the implementation of the new normal scenario to grow the country's economy which was slumped during the implementation of PPKM.</w:t>
      </w:r>
      <w:r w:rsidR="008D3A5D">
        <w:rPr>
          <w:color w:val="000000" w:themeColor="text1"/>
        </w:rPr>
        <w:t xml:space="preserve"> </w:t>
      </w:r>
      <w:r w:rsidR="009C7794" w:rsidRPr="00DF5D69">
        <w:t xml:space="preserve">The imposition of a </w:t>
      </w:r>
      <w:proofErr w:type="gramStart"/>
      <w:r w:rsidR="009C7794" w:rsidRPr="00DF5D69">
        <w:t>zero rupiah</w:t>
      </w:r>
      <w:proofErr w:type="gramEnd"/>
      <w:r w:rsidR="009C7794" w:rsidRPr="00DF5D69">
        <w:t xml:space="preserve"> tariff is also applied to non-tax revenues in the Ministry of Health, for example during this pandemic where the zero rupiah service is clarified in the Minister of Health Regulation No. 19 of 2020.</w:t>
      </w:r>
    </w:p>
    <w:p w14:paraId="1A8BB6C1" w14:textId="171A8D69" w:rsidR="009C7794" w:rsidRDefault="009C7794" w:rsidP="00C82341">
      <w:pPr>
        <w:spacing w:after="0" w:line="360" w:lineRule="auto"/>
        <w:ind w:firstLine="720"/>
        <w:jc w:val="both"/>
        <w:rPr>
          <w:rFonts w:ascii="Times New Roman" w:hAnsi="Times New Roman" w:cs="Times New Roman"/>
        </w:rPr>
      </w:pPr>
      <w:r w:rsidRPr="00DF5D69">
        <w:rPr>
          <w:rFonts w:ascii="Times New Roman" w:hAnsi="Times New Roman" w:cs="Times New Roman"/>
        </w:rPr>
        <w:t>The intellectual property services that are the responsibility of the Directorate General of Intellectual Property are: copyright and industrial design services, patent services, brand services, geographical indication services, trade secret services, integrated circuit layout design services, and intellectual property consulting services.</w:t>
      </w:r>
      <w:r w:rsidR="00684DFF">
        <w:rPr>
          <w:rStyle w:val="FootnoteReference"/>
          <w:rFonts w:ascii="Times New Roman" w:hAnsi="Times New Roman" w:cs="Times New Roman"/>
        </w:rPr>
        <w:footnoteReference w:id="18"/>
      </w:r>
    </w:p>
    <w:p w14:paraId="7CEEBE7C" w14:textId="0CBD2C30" w:rsidR="00C82341" w:rsidRDefault="00C82341" w:rsidP="00285953">
      <w:pPr>
        <w:pStyle w:val="Default"/>
        <w:spacing w:line="360" w:lineRule="auto"/>
        <w:ind w:firstLine="720"/>
        <w:jc w:val="both"/>
        <w:rPr>
          <w:rFonts w:ascii="Times New Roman" w:hAnsi="Times New Roman" w:cs="Times New Roman"/>
          <w:color w:val="auto"/>
        </w:rPr>
      </w:pPr>
      <w:r w:rsidRPr="00C82341">
        <w:rPr>
          <w:rFonts w:ascii="Times New Roman" w:hAnsi="Times New Roman" w:cs="Times New Roman"/>
          <w:color w:val="auto"/>
        </w:rPr>
        <w:t>Government Regulation No. 69 of 2020 article 24 can provide tariffs</w:t>
      </w:r>
      <w:r w:rsidRPr="00C82341">
        <w:rPr>
          <w:rFonts w:ascii="Times New Roman" w:eastAsiaTheme="minorEastAsia" w:hAnsi="Times New Roman" w:cs="Times New Roman"/>
          <w:color w:val="auto"/>
          <w:kern w:val="24"/>
          <w:lang w:eastAsia="en-ID"/>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C82341">
        <w:rPr>
          <w:rFonts w:ascii="Times New Roman" w:hAnsi="Times New Roman" w:cs="Times New Roman"/>
          <w:color w:val="auto"/>
        </w:rPr>
        <w:t xml:space="preserve">up to Rp. 0.00 (zero Rupiah) or 0% (zero percent), with certain considerations, the tariff for this type of PNBP can be determined. Such as the Regulation of the Minister of Law and Human Rights of the Republic of Indonesia </w:t>
      </w:r>
      <w:r w:rsidRPr="00C82341">
        <w:rPr>
          <w:rFonts w:ascii="Times New Roman" w:hAnsi="Times New Roman" w:cs="Times New Roman"/>
          <w:color w:val="auto"/>
        </w:rPr>
        <w:t>Number 13 of 2021 concerning Amendments to the Regulation of the Minister of Law and Human Rights Number 38 of 2018 concerning Patent Applications, that to support efforts to change regulations related to ease of doing business, protection, empowerment of micro enterprises, small and medium enterprises as well as the improvement of the investment ecosystem, efforts are needed to speed up the processing time for the completion of applications in the field of simple patents.</w:t>
      </w:r>
      <w:r w:rsidR="00684DFF">
        <w:rPr>
          <w:rStyle w:val="FootnoteReference"/>
          <w:rFonts w:ascii="Times New Roman" w:hAnsi="Times New Roman" w:cs="Times New Roman"/>
          <w:color w:val="auto"/>
        </w:rPr>
        <w:footnoteReference w:id="19"/>
      </w:r>
    </w:p>
    <w:p w14:paraId="6E0E99F9" w14:textId="77777777" w:rsidR="005F453A" w:rsidRPr="00DF5D69" w:rsidRDefault="005F453A" w:rsidP="005F453A">
      <w:pPr>
        <w:spacing w:after="0" w:line="360" w:lineRule="auto"/>
        <w:ind w:firstLine="720"/>
        <w:jc w:val="both"/>
        <w:rPr>
          <w:rFonts w:ascii="Times New Roman" w:hAnsi="Times New Roman" w:cs="Times New Roman"/>
        </w:rPr>
      </w:pPr>
      <w:r w:rsidRPr="00DF5D69">
        <w:rPr>
          <w:rFonts w:ascii="Times New Roman" w:hAnsi="Times New Roman" w:cs="Times New Roman"/>
        </w:rPr>
        <w:t xml:space="preserve">History has recorded from ancient societies to the present that the right to control land and goods by a person is recognized and respected by the government to protect their interests and wealth. Along with changes in technology, the conception of wealth also changes. Currently the legal system puts wealth into three categories, first, most people recognize private property rights in private property, known as in tangible things; second, wealth in real terms such as land and buildings; and third, property known as intellectual property. Regarding intellectual property rights, all countries recognize property rights in the form of product ideas, such as in the form of copyrights, patents, </w:t>
      </w:r>
      <w:r w:rsidRPr="00DF5D69">
        <w:rPr>
          <w:rFonts w:ascii="Times New Roman" w:hAnsi="Times New Roman" w:cs="Times New Roman"/>
        </w:rPr>
        <w:lastRenderedPageBreak/>
        <w:t>trademarks and trade secrets, layout of integrated circuits, plant varieties.</w:t>
      </w:r>
      <w:r w:rsidRPr="00DF5D69">
        <w:rPr>
          <w:rStyle w:val="FootnoteReference"/>
          <w:rFonts w:ascii="Times New Roman" w:hAnsi="Times New Roman" w:cs="Times New Roman"/>
        </w:rPr>
        <w:footnoteReference w:id="20"/>
      </w:r>
    </w:p>
    <w:p w14:paraId="4135DA45" w14:textId="186D46E1" w:rsidR="00C82341" w:rsidRPr="00C82341" w:rsidRDefault="00C82341" w:rsidP="005F453A">
      <w:pPr>
        <w:pStyle w:val="Default"/>
        <w:spacing w:line="360" w:lineRule="auto"/>
        <w:ind w:firstLine="720"/>
        <w:jc w:val="both"/>
        <w:rPr>
          <w:rFonts w:ascii="Times New Roman" w:hAnsi="Times New Roman" w:cs="Times New Roman"/>
          <w:color w:val="auto"/>
        </w:rPr>
      </w:pPr>
      <w:r w:rsidRPr="00C82341">
        <w:rPr>
          <w:rFonts w:ascii="Times New Roman" w:hAnsi="Times New Roman" w:cs="Times New Roman"/>
          <w:color w:val="auto"/>
        </w:rPr>
        <w:t>A patent is an exclusive right to utilize (make, use, sell) the results of an invention within a certain period of time and within the scope in which the patent is registered. A patent is granted for an invention that meets original requirements (novelty), is new or inventive (non-obviousness), and has the potential to generate economic value and benefit to society (usefulness).</w:t>
      </w:r>
      <w:r w:rsidR="00684DFF">
        <w:rPr>
          <w:rStyle w:val="FootnoteReference"/>
          <w:rFonts w:ascii="Times New Roman" w:hAnsi="Times New Roman" w:cs="Times New Roman"/>
          <w:color w:val="auto"/>
        </w:rPr>
        <w:footnoteReference w:id="21"/>
      </w:r>
    </w:p>
    <w:p w14:paraId="4A0369CC" w14:textId="7C35F6B1" w:rsidR="00C82341" w:rsidRPr="00C82341" w:rsidRDefault="00C82341" w:rsidP="005F453A">
      <w:pPr>
        <w:pStyle w:val="Default"/>
        <w:spacing w:line="360" w:lineRule="auto"/>
        <w:ind w:firstLine="284"/>
        <w:jc w:val="both"/>
        <w:rPr>
          <w:rFonts w:ascii="Times New Roman" w:hAnsi="Times New Roman" w:cs="Times New Roman"/>
          <w:color w:val="auto"/>
        </w:rPr>
      </w:pPr>
      <w:r w:rsidRPr="00C82341">
        <w:rPr>
          <w:rFonts w:ascii="Times New Roman" w:hAnsi="Times New Roman" w:cs="Times New Roman"/>
          <w:color w:val="auto"/>
        </w:rPr>
        <w:t xml:space="preserve">In addition to limited monopoly rights in the form of patents, the OECD mentions several other types of limited monopoly rights which are generally reserved for intangible assets, such as copyrights, trademarks, and product design protection. protection). The patent protection mechanism directs the notion of patent as an invention that is opened comprehensively within a formal framework so that other parties know and acknowledge what the inventor has produced. Related to economic value, patents are related to limited monopoly rights for an inventor. The basis for the importance of </w:t>
      </w:r>
      <w:r w:rsidRPr="00C82341">
        <w:rPr>
          <w:rFonts w:ascii="Times New Roman" w:hAnsi="Times New Roman" w:cs="Times New Roman"/>
          <w:color w:val="auto"/>
        </w:rPr>
        <w:t>patents is the need for recognition and protection for inventors for the efforts and costs that have been expended in producing useful new inventions.</w:t>
      </w:r>
      <w:r w:rsidR="006C49B9">
        <w:rPr>
          <w:rStyle w:val="FootnoteReference"/>
          <w:rFonts w:ascii="Times New Roman" w:hAnsi="Times New Roman" w:cs="Times New Roman"/>
          <w:color w:val="auto"/>
        </w:rPr>
        <w:footnoteReference w:id="22"/>
      </w:r>
    </w:p>
    <w:p w14:paraId="66E88AF8" w14:textId="01A71D11" w:rsidR="005F453A" w:rsidRDefault="00C82341" w:rsidP="006C49B9">
      <w:pPr>
        <w:pStyle w:val="Default"/>
        <w:spacing w:line="360" w:lineRule="auto"/>
        <w:ind w:firstLine="284"/>
        <w:jc w:val="both"/>
        <w:rPr>
          <w:rFonts w:ascii="Times New Roman" w:hAnsi="Times New Roman" w:cs="Times New Roman"/>
          <w:color w:val="auto"/>
        </w:rPr>
      </w:pPr>
      <w:r w:rsidRPr="00C82341">
        <w:rPr>
          <w:rFonts w:ascii="Times New Roman" w:hAnsi="Times New Roman" w:cs="Times New Roman"/>
          <w:color w:val="auto"/>
        </w:rPr>
        <w:t>As a developing country supported by the growth of the industrial and manufacturing sectors, Indonesia has an interest in the issue of "profiting from innovation" and "appropriability" of innovation actors. The ability to protect innovation results and bring in economic value is an absolute must for innovators in the hope of encouraging innovation activities.</w:t>
      </w:r>
      <w:r w:rsidR="006C49B9">
        <w:rPr>
          <w:rFonts w:ascii="Times New Roman" w:hAnsi="Times New Roman" w:cs="Times New Roman"/>
          <w:color w:val="auto"/>
        </w:rPr>
        <w:t xml:space="preserve"> </w:t>
      </w:r>
      <w:r w:rsidRPr="00C82341">
        <w:rPr>
          <w:rFonts w:ascii="Times New Roman" w:hAnsi="Times New Roman" w:cs="Times New Roman"/>
          <w:color w:val="auto"/>
        </w:rPr>
        <w:t>Government support in protecting intellectual property rights (IPR) that have been formally declared must also be supported by law enforcement. In relation to the importance of recognizing IPR and the ability of innovation actors to capture economic value, this study seeks to understand innovation actors in the Indonesian economy in protecting their findings by using formal methods of appropriability, especially patents.</w:t>
      </w:r>
      <w:r w:rsidR="006C49B9">
        <w:rPr>
          <w:rStyle w:val="FootnoteReference"/>
          <w:rFonts w:ascii="Times New Roman" w:hAnsi="Times New Roman" w:cs="Times New Roman"/>
          <w:color w:val="auto"/>
        </w:rPr>
        <w:footnoteReference w:id="23"/>
      </w:r>
    </w:p>
    <w:p w14:paraId="02283CDD" w14:textId="77777777" w:rsidR="00C82341" w:rsidRPr="00C82341" w:rsidRDefault="00C82341" w:rsidP="005F453A">
      <w:pPr>
        <w:pStyle w:val="Default"/>
        <w:spacing w:line="360" w:lineRule="auto"/>
        <w:ind w:firstLine="720"/>
        <w:jc w:val="both"/>
        <w:rPr>
          <w:rFonts w:ascii="Times New Roman" w:hAnsi="Times New Roman" w:cs="Times New Roman"/>
          <w:color w:val="auto"/>
        </w:rPr>
      </w:pPr>
      <w:r w:rsidRPr="00C82341">
        <w:rPr>
          <w:rFonts w:ascii="Times New Roman" w:hAnsi="Times New Roman" w:cs="Times New Roman"/>
          <w:color w:val="auto"/>
        </w:rPr>
        <w:t xml:space="preserve">This study is important, both from a public policy perspective and from an academic perspective. The development of a </w:t>
      </w:r>
      <w:r w:rsidRPr="00C82341">
        <w:rPr>
          <w:rFonts w:ascii="Times New Roman" w:hAnsi="Times New Roman" w:cs="Times New Roman"/>
          <w:color w:val="auto"/>
        </w:rPr>
        <w:lastRenderedPageBreak/>
        <w:t xml:space="preserve">public policy perspective related to patent policy in encouraging innovation activities and the realization of the concept of good governance in this area will contribute to and enrich knowledge, both from a policy and academic perspective. The following are the types and rates of patents and industrial designs up to 0 Zero rupiah applicable at the Directorate General of Intellectual Property in accordance with Government Regulation </w:t>
      </w:r>
      <w:r w:rsidRPr="00C82341">
        <w:rPr>
          <w:rFonts w:ascii="Times New Roman" w:hAnsi="Times New Roman" w:cs="Times New Roman"/>
          <w:color w:val="auto"/>
        </w:rPr>
        <w:t>of the Republic of Indonesia Number 28 of 2019 concerning Types and Tariffs of Non-Tax State Revenues Applicable to the Ministry of Law and Rights Human Rights, as follows:</w:t>
      </w:r>
    </w:p>
    <w:p w14:paraId="5CB3ABEC" w14:textId="4B5F28AF" w:rsidR="00C82341" w:rsidRPr="00C82341" w:rsidRDefault="00C82341" w:rsidP="00C82341">
      <w:pPr>
        <w:pStyle w:val="Default"/>
        <w:spacing w:line="360" w:lineRule="auto"/>
        <w:ind w:left="284" w:firstLine="567"/>
        <w:jc w:val="center"/>
        <w:rPr>
          <w:rFonts w:ascii="Times New Roman" w:hAnsi="Times New Roman" w:cs="Times New Roman"/>
          <w:color w:val="auto"/>
        </w:rPr>
      </w:pPr>
      <w:bookmarkStart w:id="4" w:name="_Hlk108467326"/>
      <w:r w:rsidRPr="00C82341">
        <w:rPr>
          <w:rFonts w:ascii="Times New Roman" w:hAnsi="Times New Roman" w:cs="Times New Roman"/>
          <w:color w:val="auto"/>
        </w:rPr>
        <w:t>Table 1.</w:t>
      </w:r>
      <w:r w:rsidR="006C49B9">
        <w:rPr>
          <w:rFonts w:ascii="Times New Roman" w:hAnsi="Times New Roman" w:cs="Times New Roman"/>
          <w:color w:val="auto"/>
        </w:rPr>
        <w:t>1</w:t>
      </w:r>
    </w:p>
    <w:p w14:paraId="73D75B12" w14:textId="77777777" w:rsidR="00C82341" w:rsidRPr="00C82341" w:rsidRDefault="00C82341" w:rsidP="00C82341">
      <w:pPr>
        <w:pStyle w:val="Default"/>
        <w:spacing w:line="360" w:lineRule="auto"/>
        <w:ind w:left="284" w:firstLine="567"/>
        <w:jc w:val="center"/>
        <w:rPr>
          <w:rFonts w:ascii="Times New Roman" w:hAnsi="Times New Roman" w:cs="Times New Roman"/>
          <w:color w:val="auto"/>
        </w:rPr>
      </w:pPr>
      <w:r w:rsidRPr="00C82341">
        <w:rPr>
          <w:rFonts w:ascii="Times New Roman" w:hAnsi="Times New Roman" w:cs="Times New Roman"/>
          <w:color w:val="auto"/>
        </w:rPr>
        <w:t>Amount and Tariff of Patents and Industrial Designs Up to 0 Zero Rupiah Applicable at the Directorate General of Intellectual Property</w:t>
      </w:r>
    </w:p>
    <w:bookmarkEnd w:id="4"/>
    <w:p w14:paraId="115562F4" w14:textId="77777777" w:rsidR="008D3A5D" w:rsidRDefault="008D3A5D" w:rsidP="006C49B9">
      <w:pPr>
        <w:pStyle w:val="Default"/>
        <w:jc w:val="center"/>
        <w:rPr>
          <w:rFonts w:ascii="Times New Roman" w:hAnsi="Times New Roman" w:cs="Times New Roman"/>
          <w:color w:val="auto"/>
          <w:sz w:val="22"/>
          <w:szCs w:val="22"/>
        </w:rPr>
        <w:sectPr w:rsidR="008D3A5D" w:rsidSect="008D3A5D">
          <w:type w:val="continuous"/>
          <w:pgSz w:w="12240" w:h="15840"/>
          <w:pgMar w:top="1440" w:right="1440" w:bottom="1440" w:left="1440" w:header="708" w:footer="708" w:gutter="0"/>
          <w:pgNumType w:start="1"/>
          <w:cols w:num="2" w:space="708"/>
          <w:docGrid w:linePitch="360"/>
        </w:sectPr>
      </w:pPr>
    </w:p>
    <w:tbl>
      <w:tblPr>
        <w:tblStyle w:val="TableGrid"/>
        <w:tblW w:w="8648" w:type="dxa"/>
        <w:tblInd w:w="279" w:type="dxa"/>
        <w:tblLook w:val="04A0" w:firstRow="1" w:lastRow="0" w:firstColumn="1" w:lastColumn="0" w:noHBand="0" w:noVBand="1"/>
      </w:tblPr>
      <w:tblGrid>
        <w:gridCol w:w="570"/>
        <w:gridCol w:w="4816"/>
        <w:gridCol w:w="1677"/>
        <w:gridCol w:w="1585"/>
      </w:tblGrid>
      <w:tr w:rsidR="00C82341" w:rsidRPr="006C49B9" w14:paraId="585B53F7" w14:textId="77777777" w:rsidTr="005F453A">
        <w:trPr>
          <w:trHeight w:val="379"/>
        </w:trPr>
        <w:tc>
          <w:tcPr>
            <w:tcW w:w="570" w:type="dxa"/>
            <w:shd w:val="clear" w:color="auto" w:fill="F7CAAC" w:themeFill="accent2" w:themeFillTint="66"/>
          </w:tcPr>
          <w:p w14:paraId="27CDA652" w14:textId="77777777" w:rsidR="00C82341" w:rsidRPr="006C49B9" w:rsidRDefault="00C82341" w:rsidP="006C49B9">
            <w:pPr>
              <w:pStyle w:val="Default"/>
              <w:jc w:val="center"/>
              <w:rPr>
                <w:rFonts w:ascii="Times New Roman" w:hAnsi="Times New Roman" w:cs="Times New Roman"/>
                <w:color w:val="auto"/>
                <w:sz w:val="22"/>
                <w:szCs w:val="22"/>
              </w:rPr>
            </w:pPr>
            <w:r w:rsidRPr="006C49B9">
              <w:rPr>
                <w:rFonts w:ascii="Times New Roman" w:hAnsi="Times New Roman" w:cs="Times New Roman"/>
                <w:color w:val="auto"/>
                <w:sz w:val="22"/>
                <w:szCs w:val="22"/>
              </w:rPr>
              <w:t>No.</w:t>
            </w:r>
          </w:p>
        </w:tc>
        <w:tc>
          <w:tcPr>
            <w:tcW w:w="4816" w:type="dxa"/>
            <w:shd w:val="clear" w:color="auto" w:fill="F7CAAC" w:themeFill="accent2" w:themeFillTint="66"/>
          </w:tcPr>
          <w:p w14:paraId="1772571B" w14:textId="77777777" w:rsidR="00C82341" w:rsidRPr="006C49B9" w:rsidRDefault="00C82341" w:rsidP="006C49B9">
            <w:pPr>
              <w:pStyle w:val="Default"/>
              <w:jc w:val="center"/>
              <w:rPr>
                <w:rFonts w:ascii="Times New Roman" w:hAnsi="Times New Roman" w:cs="Times New Roman"/>
                <w:color w:val="auto"/>
                <w:sz w:val="22"/>
                <w:szCs w:val="22"/>
              </w:rPr>
            </w:pPr>
            <w:r w:rsidRPr="006C49B9">
              <w:rPr>
                <w:rFonts w:ascii="Times New Roman" w:hAnsi="Times New Roman" w:cs="Times New Roman"/>
                <w:color w:val="auto"/>
                <w:sz w:val="22"/>
                <w:szCs w:val="22"/>
              </w:rPr>
              <w:t>TYPE OF PNBP</w:t>
            </w:r>
          </w:p>
        </w:tc>
        <w:tc>
          <w:tcPr>
            <w:tcW w:w="1677" w:type="dxa"/>
            <w:shd w:val="clear" w:color="auto" w:fill="F7CAAC" w:themeFill="accent2" w:themeFillTint="66"/>
          </w:tcPr>
          <w:p w14:paraId="18846CF2" w14:textId="77777777" w:rsidR="00C82341" w:rsidRPr="006C49B9" w:rsidRDefault="00C82341" w:rsidP="006C49B9">
            <w:pPr>
              <w:pStyle w:val="Default"/>
              <w:jc w:val="center"/>
              <w:rPr>
                <w:rFonts w:ascii="Times New Roman" w:hAnsi="Times New Roman" w:cs="Times New Roman"/>
                <w:color w:val="auto"/>
                <w:sz w:val="22"/>
                <w:szCs w:val="22"/>
              </w:rPr>
            </w:pPr>
            <w:r w:rsidRPr="006C49B9">
              <w:rPr>
                <w:rFonts w:ascii="Times New Roman" w:hAnsi="Times New Roman" w:cs="Times New Roman"/>
                <w:color w:val="auto"/>
                <w:sz w:val="22"/>
                <w:szCs w:val="22"/>
              </w:rPr>
              <w:t>UNIT</w:t>
            </w:r>
          </w:p>
        </w:tc>
        <w:tc>
          <w:tcPr>
            <w:tcW w:w="1585" w:type="dxa"/>
            <w:shd w:val="clear" w:color="auto" w:fill="F7CAAC" w:themeFill="accent2" w:themeFillTint="66"/>
          </w:tcPr>
          <w:p w14:paraId="2B5433FE" w14:textId="77777777" w:rsidR="00C82341" w:rsidRPr="006C49B9" w:rsidRDefault="00C82341" w:rsidP="006C49B9">
            <w:pPr>
              <w:pStyle w:val="Default"/>
              <w:jc w:val="center"/>
              <w:rPr>
                <w:rFonts w:ascii="Times New Roman" w:hAnsi="Times New Roman" w:cs="Times New Roman"/>
                <w:color w:val="auto"/>
                <w:sz w:val="22"/>
                <w:szCs w:val="22"/>
              </w:rPr>
            </w:pPr>
            <w:r w:rsidRPr="006C49B9">
              <w:rPr>
                <w:rFonts w:ascii="Times New Roman" w:hAnsi="Times New Roman" w:cs="Times New Roman"/>
                <w:color w:val="auto"/>
                <w:sz w:val="22"/>
                <w:szCs w:val="22"/>
              </w:rPr>
              <w:t>Rates</w:t>
            </w:r>
          </w:p>
        </w:tc>
      </w:tr>
      <w:tr w:rsidR="00C82341" w:rsidRPr="006C49B9" w14:paraId="0C674E40" w14:textId="77777777" w:rsidTr="005F453A">
        <w:trPr>
          <w:trHeight w:val="391"/>
        </w:trPr>
        <w:tc>
          <w:tcPr>
            <w:tcW w:w="570" w:type="dxa"/>
          </w:tcPr>
          <w:p w14:paraId="42B10984" w14:textId="77777777" w:rsidR="00C82341" w:rsidRPr="006C49B9" w:rsidRDefault="005F453A"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1</w:t>
            </w:r>
          </w:p>
        </w:tc>
        <w:tc>
          <w:tcPr>
            <w:tcW w:w="4816" w:type="dxa"/>
          </w:tcPr>
          <w:p w14:paraId="1CC6DE2E" w14:textId="77777777" w:rsidR="00C82341" w:rsidRPr="006C49B9" w:rsidRDefault="00C82341" w:rsidP="006C49B9">
            <w:pPr>
              <w:pStyle w:val="Default"/>
              <w:numPr>
                <w:ilvl w:val="0"/>
                <w:numId w:val="18"/>
              </w:numPr>
              <w:ind w:left="348"/>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Industrial Design Cancel</w:t>
            </w:r>
          </w:p>
        </w:tc>
        <w:tc>
          <w:tcPr>
            <w:tcW w:w="1677" w:type="dxa"/>
          </w:tcPr>
          <w:p w14:paraId="14463A4B"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65370FD5"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27FE412E" w14:textId="77777777" w:rsidTr="005F453A">
        <w:trPr>
          <w:trHeight w:val="379"/>
        </w:trPr>
        <w:tc>
          <w:tcPr>
            <w:tcW w:w="570" w:type="dxa"/>
          </w:tcPr>
          <w:p w14:paraId="7231A7FE"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7606A4B2" w14:textId="77777777" w:rsidR="00C82341" w:rsidRPr="006C49B9" w:rsidRDefault="00C82341" w:rsidP="006C49B9">
            <w:pPr>
              <w:pStyle w:val="Default"/>
              <w:numPr>
                <w:ilvl w:val="0"/>
                <w:numId w:val="19"/>
              </w:numPr>
              <w:ind w:left="746"/>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Micro Enterprises, Small Businesses, Educational Institutions,</w:t>
            </w:r>
            <w:r w:rsidRPr="006C49B9">
              <w:rPr>
                <w:rFonts w:ascii="Times New Roman" w:hAnsi="Times New Roman" w:cs="Times New Roman"/>
                <w:color w:val="auto"/>
                <w:sz w:val="22"/>
                <w:szCs w:val="22"/>
              </w:rPr>
              <w:tab/>
              <w:t xml:space="preserve">and </w:t>
            </w:r>
            <w:proofErr w:type="spellStart"/>
            <w:r w:rsidRPr="006C49B9">
              <w:rPr>
                <w:rFonts w:ascii="Times New Roman" w:hAnsi="Times New Roman" w:cs="Times New Roman"/>
                <w:color w:val="auto"/>
                <w:sz w:val="22"/>
                <w:szCs w:val="22"/>
              </w:rPr>
              <w:t>InstitutionsGovernment</w:t>
            </w:r>
            <w:proofErr w:type="spellEnd"/>
            <w:r w:rsidRPr="006C49B9">
              <w:rPr>
                <w:rFonts w:ascii="Times New Roman" w:hAnsi="Times New Roman" w:cs="Times New Roman"/>
                <w:color w:val="auto"/>
                <w:sz w:val="22"/>
                <w:szCs w:val="22"/>
              </w:rPr>
              <w:t xml:space="preserve"> Research and Development</w:t>
            </w:r>
          </w:p>
        </w:tc>
        <w:tc>
          <w:tcPr>
            <w:tcW w:w="1677" w:type="dxa"/>
          </w:tcPr>
          <w:p w14:paraId="77E93061"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Educational institutions,</w:t>
            </w:r>
          </w:p>
        </w:tc>
        <w:tc>
          <w:tcPr>
            <w:tcW w:w="1585" w:type="dxa"/>
          </w:tcPr>
          <w:p w14:paraId="47F1F2D9"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6A1969AB" w14:textId="77777777" w:rsidTr="005F453A">
        <w:trPr>
          <w:trHeight w:val="379"/>
        </w:trPr>
        <w:tc>
          <w:tcPr>
            <w:tcW w:w="570" w:type="dxa"/>
          </w:tcPr>
          <w:p w14:paraId="60174D16" w14:textId="77777777" w:rsidR="00C82341" w:rsidRPr="006C49B9" w:rsidRDefault="005F453A"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2</w:t>
            </w:r>
          </w:p>
        </w:tc>
        <w:tc>
          <w:tcPr>
            <w:tcW w:w="4816" w:type="dxa"/>
          </w:tcPr>
          <w:p w14:paraId="78F53ADA" w14:textId="77777777" w:rsidR="00C82341" w:rsidRPr="006C49B9" w:rsidRDefault="00C82341" w:rsidP="006C49B9">
            <w:pPr>
              <w:pStyle w:val="Default"/>
              <w:numPr>
                <w:ilvl w:val="0"/>
                <w:numId w:val="18"/>
              </w:numPr>
              <w:ind w:left="312"/>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Application for Postponement of Announcement of Industrial Design</w:t>
            </w:r>
          </w:p>
        </w:tc>
        <w:tc>
          <w:tcPr>
            <w:tcW w:w="1677" w:type="dxa"/>
          </w:tcPr>
          <w:p w14:paraId="72DFB2AE"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0AD6B639"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23A84592" w14:textId="77777777" w:rsidTr="005F453A">
        <w:trPr>
          <w:trHeight w:val="379"/>
        </w:trPr>
        <w:tc>
          <w:tcPr>
            <w:tcW w:w="570" w:type="dxa"/>
          </w:tcPr>
          <w:p w14:paraId="6BF7B177"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18601519" w14:textId="77777777" w:rsidR="00C82341" w:rsidRPr="006C49B9" w:rsidRDefault="00C82341" w:rsidP="006C49B9">
            <w:pPr>
              <w:pStyle w:val="Default"/>
              <w:numPr>
                <w:ilvl w:val="0"/>
                <w:numId w:val="20"/>
              </w:numPr>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Micro Enterprises, Small Businesses, Educational Institutions, and Government Research and Development Institutes</w:t>
            </w:r>
          </w:p>
        </w:tc>
        <w:tc>
          <w:tcPr>
            <w:tcW w:w="1677" w:type="dxa"/>
          </w:tcPr>
          <w:p w14:paraId="39162517"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application</w:t>
            </w:r>
            <w:r w:rsidRPr="006C49B9">
              <w:rPr>
                <w:rFonts w:ascii="Times New Roman" w:hAnsi="Times New Roman" w:cs="Times New Roman"/>
                <w:color w:val="auto"/>
                <w:sz w:val="22"/>
                <w:szCs w:val="22"/>
              </w:rPr>
              <w:tab/>
            </w:r>
          </w:p>
        </w:tc>
        <w:tc>
          <w:tcPr>
            <w:tcW w:w="1585" w:type="dxa"/>
          </w:tcPr>
          <w:p w14:paraId="2199C85C"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239CF925" w14:textId="77777777" w:rsidTr="005F453A">
        <w:trPr>
          <w:trHeight w:val="379"/>
        </w:trPr>
        <w:tc>
          <w:tcPr>
            <w:tcW w:w="570" w:type="dxa"/>
          </w:tcPr>
          <w:p w14:paraId="0981A4D8" w14:textId="77777777" w:rsidR="00C82341" w:rsidRPr="006C49B9" w:rsidRDefault="005F453A"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3</w:t>
            </w:r>
          </w:p>
        </w:tc>
        <w:tc>
          <w:tcPr>
            <w:tcW w:w="4816" w:type="dxa"/>
          </w:tcPr>
          <w:p w14:paraId="4D9DABCA" w14:textId="77777777" w:rsidR="00C82341" w:rsidRPr="006C49B9" w:rsidRDefault="00C82341" w:rsidP="006C49B9">
            <w:pPr>
              <w:pStyle w:val="Default"/>
              <w:numPr>
                <w:ilvl w:val="0"/>
                <w:numId w:val="21"/>
              </w:numPr>
              <w:ind w:left="312"/>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(Service)Annual Patent Maintenance</w:t>
            </w:r>
          </w:p>
        </w:tc>
        <w:tc>
          <w:tcPr>
            <w:tcW w:w="1677" w:type="dxa"/>
          </w:tcPr>
          <w:p w14:paraId="34D43C80"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4D21C55A"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2DA455DA" w14:textId="77777777" w:rsidTr="005F453A">
        <w:trPr>
          <w:trHeight w:val="379"/>
        </w:trPr>
        <w:tc>
          <w:tcPr>
            <w:tcW w:w="570" w:type="dxa"/>
          </w:tcPr>
          <w:p w14:paraId="580EC60C"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49D0B0BF" w14:textId="77777777" w:rsidR="00C82341" w:rsidRPr="006C49B9" w:rsidRDefault="00C82341" w:rsidP="006C49B9">
            <w:pPr>
              <w:pStyle w:val="Default"/>
              <w:numPr>
                <w:ilvl w:val="0"/>
                <w:numId w:val="22"/>
              </w:numPr>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Effort</w:t>
            </w:r>
            <w:r w:rsidRPr="006C49B9">
              <w:rPr>
                <w:rFonts w:ascii="Times New Roman" w:hAnsi="Times New Roman" w:cs="Times New Roman"/>
                <w:color w:val="auto"/>
                <w:sz w:val="22"/>
                <w:szCs w:val="22"/>
              </w:rPr>
              <w:tab/>
              <w:t>Micro, Small Business, Educational Institutions, and Government Research and Development Institute</w:t>
            </w:r>
          </w:p>
        </w:tc>
        <w:tc>
          <w:tcPr>
            <w:tcW w:w="1677" w:type="dxa"/>
          </w:tcPr>
          <w:p w14:paraId="661968ED"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77DB2842"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52E0D8D7" w14:textId="77777777" w:rsidTr="005F453A">
        <w:trPr>
          <w:trHeight w:val="379"/>
        </w:trPr>
        <w:tc>
          <w:tcPr>
            <w:tcW w:w="570" w:type="dxa"/>
          </w:tcPr>
          <w:p w14:paraId="147E5900"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4E290F72" w14:textId="77777777" w:rsidR="00C82341" w:rsidRPr="006C49B9" w:rsidRDefault="00C82341" w:rsidP="006C49B9">
            <w:pPr>
              <w:pStyle w:val="Default"/>
              <w:numPr>
                <w:ilvl w:val="0"/>
                <w:numId w:val="23"/>
              </w:numPr>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1st Year (First Year Since the Patent Application Filing Date)</w:t>
            </w:r>
          </w:p>
        </w:tc>
        <w:tc>
          <w:tcPr>
            <w:tcW w:w="1677" w:type="dxa"/>
          </w:tcPr>
          <w:p w14:paraId="184255F8"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43E8BE7F"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4729846C" w14:textId="77777777" w:rsidTr="005F453A">
        <w:trPr>
          <w:trHeight w:val="379"/>
        </w:trPr>
        <w:tc>
          <w:tcPr>
            <w:tcW w:w="570" w:type="dxa"/>
          </w:tcPr>
          <w:p w14:paraId="16EB8D9E"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65A4B43F" w14:textId="77777777" w:rsidR="00C82341" w:rsidRPr="006C49B9" w:rsidRDefault="00C82341" w:rsidP="006C49B9">
            <w:pPr>
              <w:pStyle w:val="Default"/>
              <w:numPr>
                <w:ilvl w:val="0"/>
                <w:numId w:val="24"/>
              </w:numPr>
              <w:ind w:left="1455" w:hanging="426"/>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Base</w:t>
            </w:r>
          </w:p>
        </w:tc>
        <w:tc>
          <w:tcPr>
            <w:tcW w:w="1677" w:type="dxa"/>
          </w:tcPr>
          <w:p w14:paraId="7AA3CA85"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789D5742"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2A079D90" w14:textId="77777777" w:rsidTr="005F453A">
        <w:trPr>
          <w:trHeight w:val="379"/>
        </w:trPr>
        <w:tc>
          <w:tcPr>
            <w:tcW w:w="570" w:type="dxa"/>
          </w:tcPr>
          <w:p w14:paraId="1ECA1068"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48E43235" w14:textId="77777777" w:rsidR="00C82341" w:rsidRPr="006C49B9" w:rsidRDefault="00C82341" w:rsidP="006C49B9">
            <w:pPr>
              <w:pStyle w:val="Default"/>
              <w:numPr>
                <w:ilvl w:val="0"/>
                <w:numId w:val="24"/>
              </w:numPr>
              <w:ind w:left="1455" w:hanging="426"/>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p>
        </w:tc>
        <w:tc>
          <w:tcPr>
            <w:tcW w:w="1677" w:type="dxa"/>
          </w:tcPr>
          <w:p w14:paraId="7566FF94"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0B67D94A"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441B93A3" w14:textId="77777777" w:rsidTr="005F453A">
        <w:trPr>
          <w:trHeight w:val="379"/>
        </w:trPr>
        <w:tc>
          <w:tcPr>
            <w:tcW w:w="570" w:type="dxa"/>
          </w:tcPr>
          <w:p w14:paraId="01346134"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5181AABB" w14:textId="77777777" w:rsidR="00C82341" w:rsidRPr="006C49B9" w:rsidRDefault="00C82341" w:rsidP="006C49B9">
            <w:pPr>
              <w:pStyle w:val="Default"/>
              <w:numPr>
                <w:ilvl w:val="0"/>
                <w:numId w:val="23"/>
              </w:numPr>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2nd Year (Second Year Since the Patent Application Filing Date)</w:t>
            </w:r>
          </w:p>
        </w:tc>
        <w:tc>
          <w:tcPr>
            <w:tcW w:w="1677" w:type="dxa"/>
          </w:tcPr>
          <w:p w14:paraId="767FB387"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1C17476B"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0987C4D2" w14:textId="77777777" w:rsidTr="005F453A">
        <w:trPr>
          <w:trHeight w:val="379"/>
        </w:trPr>
        <w:tc>
          <w:tcPr>
            <w:tcW w:w="570" w:type="dxa"/>
          </w:tcPr>
          <w:p w14:paraId="70FB9DCB"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7FE15CD1" w14:textId="77777777" w:rsidR="00C82341" w:rsidRPr="006C49B9" w:rsidRDefault="00C82341" w:rsidP="006C49B9">
            <w:pPr>
              <w:pStyle w:val="Default"/>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a)</w:t>
            </w:r>
            <w:r w:rsidRPr="006C49B9">
              <w:rPr>
                <w:rFonts w:ascii="Times New Roman" w:hAnsi="Times New Roman" w:cs="Times New Roman"/>
                <w:color w:val="auto"/>
                <w:sz w:val="22"/>
                <w:szCs w:val="22"/>
              </w:rPr>
              <w:tab/>
              <w:t>Base</w:t>
            </w:r>
            <w:r w:rsidRPr="006C49B9">
              <w:rPr>
                <w:rFonts w:ascii="Times New Roman" w:hAnsi="Times New Roman" w:cs="Times New Roman"/>
                <w:color w:val="auto"/>
                <w:sz w:val="22"/>
                <w:szCs w:val="22"/>
              </w:rPr>
              <w:tab/>
            </w:r>
          </w:p>
        </w:tc>
        <w:tc>
          <w:tcPr>
            <w:tcW w:w="1677" w:type="dxa"/>
          </w:tcPr>
          <w:p w14:paraId="03B2C9AC"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7CEF75D1"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4C4B9B4C" w14:textId="77777777" w:rsidTr="005F453A">
        <w:trPr>
          <w:trHeight w:val="379"/>
        </w:trPr>
        <w:tc>
          <w:tcPr>
            <w:tcW w:w="570" w:type="dxa"/>
          </w:tcPr>
          <w:p w14:paraId="3896635D"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7C6EADAA" w14:textId="77777777" w:rsidR="00C82341" w:rsidRPr="006C49B9" w:rsidRDefault="00C82341" w:rsidP="006C49B9">
            <w:pPr>
              <w:pStyle w:val="Default"/>
              <w:numPr>
                <w:ilvl w:val="0"/>
                <w:numId w:val="25"/>
              </w:numPr>
              <w:ind w:left="1455" w:hanging="426"/>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3D094C84"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28C9443D"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611E8E5A" w14:textId="77777777" w:rsidTr="005F453A">
        <w:trPr>
          <w:trHeight w:val="379"/>
        </w:trPr>
        <w:tc>
          <w:tcPr>
            <w:tcW w:w="570" w:type="dxa"/>
          </w:tcPr>
          <w:p w14:paraId="0B9182DC"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6855FA00" w14:textId="77777777" w:rsidR="00C82341" w:rsidRPr="006C49B9" w:rsidRDefault="00C82341" w:rsidP="006C49B9">
            <w:pPr>
              <w:pStyle w:val="Default"/>
              <w:numPr>
                <w:ilvl w:val="0"/>
                <w:numId w:val="23"/>
              </w:numPr>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3rd Year (Third Year Since the Patent Application Filing Date)</w:t>
            </w:r>
          </w:p>
        </w:tc>
        <w:tc>
          <w:tcPr>
            <w:tcW w:w="1677" w:type="dxa"/>
          </w:tcPr>
          <w:p w14:paraId="4564C829"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465FB7E4"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3A255DDE" w14:textId="77777777" w:rsidTr="005F453A">
        <w:trPr>
          <w:trHeight w:val="379"/>
        </w:trPr>
        <w:tc>
          <w:tcPr>
            <w:tcW w:w="570" w:type="dxa"/>
          </w:tcPr>
          <w:p w14:paraId="6C47FB71"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20861BB5" w14:textId="77777777" w:rsidR="00C82341" w:rsidRPr="006C49B9" w:rsidRDefault="00C82341" w:rsidP="006C49B9">
            <w:pPr>
              <w:pStyle w:val="Default"/>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a)</w:t>
            </w:r>
            <w:r w:rsidRPr="006C49B9">
              <w:rPr>
                <w:rFonts w:ascii="Times New Roman" w:hAnsi="Times New Roman" w:cs="Times New Roman"/>
                <w:color w:val="auto"/>
                <w:sz w:val="22"/>
                <w:szCs w:val="22"/>
              </w:rPr>
              <w:tab/>
              <w:t>Base</w:t>
            </w:r>
            <w:r w:rsidRPr="006C49B9">
              <w:rPr>
                <w:rFonts w:ascii="Times New Roman" w:hAnsi="Times New Roman" w:cs="Times New Roman"/>
                <w:color w:val="auto"/>
                <w:sz w:val="22"/>
                <w:szCs w:val="22"/>
              </w:rPr>
              <w:tab/>
            </w:r>
          </w:p>
        </w:tc>
        <w:tc>
          <w:tcPr>
            <w:tcW w:w="1677" w:type="dxa"/>
          </w:tcPr>
          <w:p w14:paraId="53E1B9C2"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15A01A80"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7E3CCB19" w14:textId="77777777" w:rsidTr="005F453A">
        <w:trPr>
          <w:trHeight w:val="379"/>
        </w:trPr>
        <w:tc>
          <w:tcPr>
            <w:tcW w:w="570" w:type="dxa"/>
          </w:tcPr>
          <w:p w14:paraId="468EDE6C"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71F7A7BA" w14:textId="77777777" w:rsidR="00C82341" w:rsidRPr="006C49B9" w:rsidRDefault="00C82341" w:rsidP="006C49B9">
            <w:pPr>
              <w:pStyle w:val="Default"/>
              <w:numPr>
                <w:ilvl w:val="0"/>
                <w:numId w:val="26"/>
              </w:numPr>
              <w:ind w:left="1455" w:hanging="426"/>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44EA8A40"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74C68081"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6C675804" w14:textId="77777777" w:rsidTr="005F453A">
        <w:trPr>
          <w:trHeight w:val="379"/>
        </w:trPr>
        <w:tc>
          <w:tcPr>
            <w:tcW w:w="570" w:type="dxa"/>
          </w:tcPr>
          <w:p w14:paraId="7D487032"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5F052094" w14:textId="77777777" w:rsidR="00C82341" w:rsidRPr="006C49B9" w:rsidRDefault="00C82341" w:rsidP="006C49B9">
            <w:pPr>
              <w:pStyle w:val="Default"/>
              <w:numPr>
                <w:ilvl w:val="0"/>
                <w:numId w:val="23"/>
              </w:numPr>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4th Year (Fourth Year Since the Patent Application Filing Date)</w:t>
            </w:r>
          </w:p>
        </w:tc>
        <w:tc>
          <w:tcPr>
            <w:tcW w:w="1677" w:type="dxa"/>
          </w:tcPr>
          <w:p w14:paraId="62BFB5B0"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6FAA1EAA"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6251FE3D" w14:textId="77777777" w:rsidTr="005F453A">
        <w:trPr>
          <w:trHeight w:val="379"/>
        </w:trPr>
        <w:tc>
          <w:tcPr>
            <w:tcW w:w="570" w:type="dxa"/>
          </w:tcPr>
          <w:p w14:paraId="53A87FD2"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023C8A90" w14:textId="77777777" w:rsidR="00C82341" w:rsidRPr="006C49B9" w:rsidRDefault="00C82341" w:rsidP="006C49B9">
            <w:pPr>
              <w:pStyle w:val="Default"/>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a)</w:t>
            </w:r>
            <w:r w:rsidRPr="006C49B9">
              <w:rPr>
                <w:rFonts w:ascii="Times New Roman" w:hAnsi="Times New Roman" w:cs="Times New Roman"/>
                <w:color w:val="auto"/>
                <w:sz w:val="22"/>
                <w:szCs w:val="22"/>
              </w:rPr>
              <w:tab/>
              <w:t>Base</w:t>
            </w:r>
            <w:r w:rsidRPr="006C49B9">
              <w:rPr>
                <w:rFonts w:ascii="Times New Roman" w:hAnsi="Times New Roman" w:cs="Times New Roman"/>
                <w:color w:val="auto"/>
                <w:sz w:val="22"/>
                <w:szCs w:val="22"/>
              </w:rPr>
              <w:tab/>
            </w:r>
          </w:p>
        </w:tc>
        <w:tc>
          <w:tcPr>
            <w:tcW w:w="1677" w:type="dxa"/>
          </w:tcPr>
          <w:p w14:paraId="679C5FAC"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750F2D83"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216BF3E0" w14:textId="77777777" w:rsidTr="005F453A">
        <w:trPr>
          <w:trHeight w:val="379"/>
        </w:trPr>
        <w:tc>
          <w:tcPr>
            <w:tcW w:w="570" w:type="dxa"/>
          </w:tcPr>
          <w:p w14:paraId="7E93498A"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73793C19" w14:textId="77777777" w:rsidR="00C82341" w:rsidRPr="006C49B9" w:rsidRDefault="00C82341" w:rsidP="006C49B9">
            <w:pPr>
              <w:pStyle w:val="Default"/>
              <w:numPr>
                <w:ilvl w:val="0"/>
                <w:numId w:val="27"/>
              </w:numPr>
              <w:ind w:left="1455" w:hanging="427"/>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0D038CC9"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5C3CBEAE"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31046403" w14:textId="77777777" w:rsidTr="005F453A">
        <w:trPr>
          <w:trHeight w:val="379"/>
        </w:trPr>
        <w:tc>
          <w:tcPr>
            <w:tcW w:w="570" w:type="dxa"/>
          </w:tcPr>
          <w:p w14:paraId="4577A9F9"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1AC087E1" w14:textId="77777777" w:rsidR="00C82341" w:rsidRPr="006C49B9" w:rsidRDefault="00C82341" w:rsidP="006C49B9">
            <w:pPr>
              <w:pStyle w:val="Default"/>
              <w:numPr>
                <w:ilvl w:val="0"/>
                <w:numId w:val="23"/>
              </w:numPr>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 xml:space="preserve">5th Year (Fifth Year </w:t>
            </w:r>
            <w:proofErr w:type="gramStart"/>
            <w:r w:rsidRPr="006C49B9">
              <w:rPr>
                <w:rFonts w:ascii="Times New Roman" w:hAnsi="Times New Roman" w:cs="Times New Roman"/>
                <w:color w:val="auto"/>
                <w:sz w:val="22"/>
                <w:szCs w:val="22"/>
              </w:rPr>
              <w:t>From</w:t>
            </w:r>
            <w:proofErr w:type="gramEnd"/>
            <w:r w:rsidRPr="006C49B9">
              <w:rPr>
                <w:rFonts w:ascii="Times New Roman" w:hAnsi="Times New Roman" w:cs="Times New Roman"/>
                <w:color w:val="auto"/>
                <w:sz w:val="22"/>
                <w:szCs w:val="22"/>
              </w:rPr>
              <w:t xml:space="preserve"> the Patent Application Filing Date)</w:t>
            </w:r>
          </w:p>
        </w:tc>
        <w:tc>
          <w:tcPr>
            <w:tcW w:w="1677" w:type="dxa"/>
          </w:tcPr>
          <w:p w14:paraId="67299515"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4149385F"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538C253C" w14:textId="77777777" w:rsidTr="005F453A">
        <w:trPr>
          <w:trHeight w:val="379"/>
        </w:trPr>
        <w:tc>
          <w:tcPr>
            <w:tcW w:w="570" w:type="dxa"/>
          </w:tcPr>
          <w:p w14:paraId="107D9638"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3CF88EA0" w14:textId="77777777" w:rsidR="00C82341" w:rsidRPr="006C49B9" w:rsidRDefault="00C82341" w:rsidP="006C49B9">
            <w:pPr>
              <w:pStyle w:val="Default"/>
              <w:ind w:left="1020"/>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a)</w:t>
            </w:r>
            <w:r w:rsidRPr="006C49B9">
              <w:rPr>
                <w:rFonts w:ascii="Times New Roman" w:hAnsi="Times New Roman" w:cs="Times New Roman"/>
                <w:color w:val="auto"/>
                <w:sz w:val="22"/>
                <w:szCs w:val="22"/>
              </w:rPr>
              <w:tab/>
              <w:t>Base</w:t>
            </w:r>
            <w:r w:rsidRPr="006C49B9">
              <w:rPr>
                <w:rFonts w:ascii="Times New Roman" w:hAnsi="Times New Roman" w:cs="Times New Roman"/>
                <w:color w:val="auto"/>
                <w:sz w:val="22"/>
                <w:szCs w:val="22"/>
              </w:rPr>
              <w:tab/>
            </w:r>
          </w:p>
        </w:tc>
        <w:tc>
          <w:tcPr>
            <w:tcW w:w="1677" w:type="dxa"/>
          </w:tcPr>
          <w:p w14:paraId="26847761"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42E48341"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65F600E7" w14:textId="77777777" w:rsidTr="005F453A">
        <w:trPr>
          <w:trHeight w:val="379"/>
        </w:trPr>
        <w:tc>
          <w:tcPr>
            <w:tcW w:w="570" w:type="dxa"/>
          </w:tcPr>
          <w:p w14:paraId="427D59B8"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5DE7C966" w14:textId="77777777" w:rsidR="00C82341" w:rsidRPr="006C49B9" w:rsidRDefault="00C82341" w:rsidP="006C49B9">
            <w:pPr>
              <w:pStyle w:val="Default"/>
              <w:numPr>
                <w:ilvl w:val="0"/>
                <w:numId w:val="28"/>
              </w:numPr>
              <w:ind w:left="1455" w:hanging="426"/>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20263AEE"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75AF6D03"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630F8807" w14:textId="77777777" w:rsidTr="005F453A">
        <w:trPr>
          <w:trHeight w:val="379"/>
        </w:trPr>
        <w:tc>
          <w:tcPr>
            <w:tcW w:w="570" w:type="dxa"/>
          </w:tcPr>
          <w:p w14:paraId="298D7EA7" w14:textId="77777777" w:rsidR="00C82341" w:rsidRPr="006C49B9" w:rsidRDefault="005F453A"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4</w:t>
            </w:r>
          </w:p>
        </w:tc>
        <w:tc>
          <w:tcPr>
            <w:tcW w:w="4816" w:type="dxa"/>
          </w:tcPr>
          <w:p w14:paraId="34409340" w14:textId="77777777" w:rsidR="00C82341" w:rsidRPr="006C49B9" w:rsidRDefault="00C82341" w:rsidP="006C49B9">
            <w:pPr>
              <w:pStyle w:val="Default"/>
              <w:numPr>
                <w:ilvl w:val="0"/>
                <w:numId w:val="21"/>
              </w:numPr>
              <w:ind w:left="312"/>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Simple Patent Maintenance (Service) Annual Fee</w:t>
            </w:r>
          </w:p>
        </w:tc>
        <w:tc>
          <w:tcPr>
            <w:tcW w:w="1677" w:type="dxa"/>
          </w:tcPr>
          <w:p w14:paraId="2C5DDC23"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27D2F50C"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03207A25" w14:textId="77777777" w:rsidTr="005F453A">
        <w:trPr>
          <w:trHeight w:val="379"/>
        </w:trPr>
        <w:tc>
          <w:tcPr>
            <w:tcW w:w="570" w:type="dxa"/>
          </w:tcPr>
          <w:p w14:paraId="65E256FF"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37306867" w14:textId="77777777" w:rsidR="00C82341" w:rsidRPr="006C49B9" w:rsidRDefault="00C82341" w:rsidP="006C49B9">
            <w:pPr>
              <w:pStyle w:val="Default"/>
              <w:numPr>
                <w:ilvl w:val="0"/>
                <w:numId w:val="29"/>
              </w:numPr>
              <w:ind w:left="604"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Effort</w:t>
            </w:r>
            <w:r w:rsidRPr="006C49B9">
              <w:rPr>
                <w:rFonts w:ascii="Times New Roman" w:hAnsi="Times New Roman" w:cs="Times New Roman"/>
                <w:color w:val="auto"/>
                <w:sz w:val="22"/>
                <w:szCs w:val="22"/>
              </w:rPr>
              <w:tab/>
              <w:t>Micro,</w:t>
            </w:r>
            <w:r w:rsidRPr="006C49B9">
              <w:rPr>
                <w:rFonts w:ascii="Times New Roman" w:hAnsi="Times New Roman" w:cs="Times New Roman"/>
                <w:color w:val="auto"/>
                <w:sz w:val="22"/>
                <w:szCs w:val="22"/>
              </w:rPr>
              <w:tab/>
              <w:t>Small Business, Educational Institution,</w:t>
            </w:r>
            <w:r w:rsidRPr="006C49B9">
              <w:rPr>
                <w:rFonts w:ascii="Times New Roman" w:hAnsi="Times New Roman" w:cs="Times New Roman"/>
                <w:color w:val="auto"/>
                <w:sz w:val="22"/>
                <w:szCs w:val="22"/>
              </w:rPr>
              <w:tab/>
              <w:t xml:space="preserve">and </w:t>
            </w:r>
            <w:proofErr w:type="spellStart"/>
            <w:r w:rsidRPr="006C49B9">
              <w:rPr>
                <w:rFonts w:ascii="Times New Roman" w:hAnsi="Times New Roman" w:cs="Times New Roman"/>
                <w:color w:val="auto"/>
                <w:sz w:val="22"/>
                <w:szCs w:val="22"/>
              </w:rPr>
              <w:t>InstitutionsGovernment</w:t>
            </w:r>
            <w:proofErr w:type="spellEnd"/>
            <w:r w:rsidRPr="006C49B9">
              <w:rPr>
                <w:rFonts w:ascii="Times New Roman" w:hAnsi="Times New Roman" w:cs="Times New Roman"/>
                <w:color w:val="auto"/>
                <w:sz w:val="22"/>
                <w:szCs w:val="22"/>
              </w:rPr>
              <w:t xml:space="preserve"> Research and Development</w:t>
            </w:r>
          </w:p>
        </w:tc>
        <w:tc>
          <w:tcPr>
            <w:tcW w:w="1677" w:type="dxa"/>
          </w:tcPr>
          <w:p w14:paraId="5722033F"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4EE35AD5"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200CA1A3" w14:textId="77777777" w:rsidTr="005F453A">
        <w:trPr>
          <w:trHeight w:val="379"/>
        </w:trPr>
        <w:tc>
          <w:tcPr>
            <w:tcW w:w="570" w:type="dxa"/>
          </w:tcPr>
          <w:p w14:paraId="0FFA8BFA"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19D8A195" w14:textId="77777777" w:rsidR="00C82341" w:rsidRPr="006C49B9" w:rsidRDefault="00C82341" w:rsidP="006C49B9">
            <w:pPr>
              <w:pStyle w:val="Default"/>
              <w:numPr>
                <w:ilvl w:val="0"/>
                <w:numId w:val="30"/>
              </w:numPr>
              <w:ind w:left="888"/>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1st Year (First Year Since the Patent Application Filing Date)</w:t>
            </w:r>
          </w:p>
        </w:tc>
        <w:tc>
          <w:tcPr>
            <w:tcW w:w="1677" w:type="dxa"/>
          </w:tcPr>
          <w:p w14:paraId="26BB9E9B"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06C0731C"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43FD4770" w14:textId="77777777" w:rsidTr="005F453A">
        <w:trPr>
          <w:trHeight w:val="379"/>
        </w:trPr>
        <w:tc>
          <w:tcPr>
            <w:tcW w:w="570" w:type="dxa"/>
          </w:tcPr>
          <w:p w14:paraId="1FA1A0FD"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16A9DB49" w14:textId="77777777" w:rsidR="00C82341" w:rsidRPr="006C49B9" w:rsidRDefault="00C82341" w:rsidP="006C49B9">
            <w:pPr>
              <w:pStyle w:val="Default"/>
              <w:numPr>
                <w:ilvl w:val="0"/>
                <w:numId w:val="32"/>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Base</w:t>
            </w:r>
            <w:r w:rsidRPr="006C49B9">
              <w:rPr>
                <w:rFonts w:ascii="Times New Roman" w:hAnsi="Times New Roman" w:cs="Times New Roman"/>
                <w:color w:val="auto"/>
                <w:sz w:val="22"/>
                <w:szCs w:val="22"/>
              </w:rPr>
              <w:tab/>
            </w:r>
          </w:p>
        </w:tc>
        <w:tc>
          <w:tcPr>
            <w:tcW w:w="1677" w:type="dxa"/>
          </w:tcPr>
          <w:p w14:paraId="0D4E3D0A"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0D8860FB"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33CB9105" w14:textId="77777777" w:rsidTr="005F453A">
        <w:trPr>
          <w:trHeight w:val="379"/>
        </w:trPr>
        <w:tc>
          <w:tcPr>
            <w:tcW w:w="570" w:type="dxa"/>
          </w:tcPr>
          <w:p w14:paraId="66AA6DC0"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33414554" w14:textId="77777777" w:rsidR="00C82341" w:rsidRPr="006C49B9" w:rsidRDefault="00C82341" w:rsidP="006C49B9">
            <w:pPr>
              <w:pStyle w:val="Default"/>
              <w:numPr>
                <w:ilvl w:val="0"/>
                <w:numId w:val="31"/>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6A0D748A"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213CC7D9"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54FE5D05" w14:textId="77777777" w:rsidTr="005F453A">
        <w:trPr>
          <w:trHeight w:val="379"/>
        </w:trPr>
        <w:tc>
          <w:tcPr>
            <w:tcW w:w="570" w:type="dxa"/>
          </w:tcPr>
          <w:p w14:paraId="238747B5"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17D6AAE5" w14:textId="77777777" w:rsidR="00C82341" w:rsidRPr="006C49B9" w:rsidRDefault="00C82341" w:rsidP="006C49B9">
            <w:pPr>
              <w:pStyle w:val="Default"/>
              <w:numPr>
                <w:ilvl w:val="0"/>
                <w:numId w:val="30"/>
              </w:numPr>
              <w:ind w:left="888"/>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2nd Year (Second Year Since the Patent Application Filing Date)</w:t>
            </w:r>
          </w:p>
        </w:tc>
        <w:tc>
          <w:tcPr>
            <w:tcW w:w="1677" w:type="dxa"/>
          </w:tcPr>
          <w:p w14:paraId="2166D940"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01A93FB9"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36F8B263" w14:textId="77777777" w:rsidTr="005F453A">
        <w:trPr>
          <w:trHeight w:val="379"/>
        </w:trPr>
        <w:tc>
          <w:tcPr>
            <w:tcW w:w="570" w:type="dxa"/>
          </w:tcPr>
          <w:p w14:paraId="3D43673A"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5DDBFC47" w14:textId="77777777" w:rsidR="00C82341" w:rsidRPr="006C49B9" w:rsidRDefault="00C82341" w:rsidP="006C49B9">
            <w:pPr>
              <w:pStyle w:val="Default"/>
              <w:numPr>
                <w:ilvl w:val="2"/>
                <w:numId w:val="17"/>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Base</w:t>
            </w:r>
            <w:r w:rsidRPr="006C49B9">
              <w:rPr>
                <w:rFonts w:ascii="Times New Roman" w:hAnsi="Times New Roman" w:cs="Times New Roman"/>
                <w:color w:val="auto"/>
                <w:sz w:val="22"/>
                <w:szCs w:val="22"/>
              </w:rPr>
              <w:tab/>
            </w:r>
          </w:p>
        </w:tc>
        <w:tc>
          <w:tcPr>
            <w:tcW w:w="1677" w:type="dxa"/>
          </w:tcPr>
          <w:p w14:paraId="5B6A1253"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0F4DCE86"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46FCBAAA" w14:textId="77777777" w:rsidTr="005F453A">
        <w:trPr>
          <w:trHeight w:val="379"/>
        </w:trPr>
        <w:tc>
          <w:tcPr>
            <w:tcW w:w="570" w:type="dxa"/>
          </w:tcPr>
          <w:p w14:paraId="7DE05348"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21E7F0C3" w14:textId="77777777" w:rsidR="00C82341" w:rsidRPr="006C49B9" w:rsidRDefault="00C82341" w:rsidP="006C49B9">
            <w:pPr>
              <w:pStyle w:val="Default"/>
              <w:numPr>
                <w:ilvl w:val="0"/>
                <w:numId w:val="33"/>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5A0C2934"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1F958ADB"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09B3ADD4" w14:textId="77777777" w:rsidTr="005F453A">
        <w:trPr>
          <w:trHeight w:val="379"/>
        </w:trPr>
        <w:tc>
          <w:tcPr>
            <w:tcW w:w="570" w:type="dxa"/>
          </w:tcPr>
          <w:p w14:paraId="6891F40E"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424CB74B" w14:textId="77777777" w:rsidR="00C82341" w:rsidRPr="006C49B9" w:rsidRDefault="00C82341" w:rsidP="006C49B9">
            <w:pPr>
              <w:pStyle w:val="Default"/>
              <w:numPr>
                <w:ilvl w:val="0"/>
                <w:numId w:val="30"/>
              </w:numPr>
              <w:ind w:left="888"/>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3rd Year (Third Year Since the Patent Application Filing Date)</w:t>
            </w:r>
          </w:p>
        </w:tc>
        <w:tc>
          <w:tcPr>
            <w:tcW w:w="1677" w:type="dxa"/>
          </w:tcPr>
          <w:p w14:paraId="14209BE7"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4209B6B9"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07B95003" w14:textId="77777777" w:rsidTr="005F453A">
        <w:trPr>
          <w:trHeight w:val="379"/>
        </w:trPr>
        <w:tc>
          <w:tcPr>
            <w:tcW w:w="570" w:type="dxa"/>
          </w:tcPr>
          <w:p w14:paraId="4D205097"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6BC0A1FF" w14:textId="77777777" w:rsidR="00C82341" w:rsidRPr="006C49B9" w:rsidRDefault="00C82341" w:rsidP="006C49B9">
            <w:pPr>
              <w:pStyle w:val="Default"/>
              <w:numPr>
                <w:ilvl w:val="0"/>
                <w:numId w:val="34"/>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Base</w:t>
            </w:r>
            <w:r w:rsidRPr="006C49B9">
              <w:rPr>
                <w:rFonts w:ascii="Times New Roman" w:hAnsi="Times New Roman" w:cs="Times New Roman"/>
                <w:color w:val="auto"/>
                <w:sz w:val="22"/>
                <w:szCs w:val="22"/>
              </w:rPr>
              <w:tab/>
            </w:r>
          </w:p>
        </w:tc>
        <w:tc>
          <w:tcPr>
            <w:tcW w:w="1677" w:type="dxa"/>
          </w:tcPr>
          <w:p w14:paraId="5813981D"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02BF80B5"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6A039FEC" w14:textId="77777777" w:rsidTr="005F453A">
        <w:trPr>
          <w:trHeight w:val="379"/>
        </w:trPr>
        <w:tc>
          <w:tcPr>
            <w:tcW w:w="570" w:type="dxa"/>
          </w:tcPr>
          <w:p w14:paraId="6B3F35AB"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72FAC2E4" w14:textId="77777777" w:rsidR="00C82341" w:rsidRPr="006C49B9" w:rsidRDefault="00C82341" w:rsidP="006C49B9">
            <w:pPr>
              <w:pStyle w:val="Default"/>
              <w:numPr>
                <w:ilvl w:val="0"/>
                <w:numId w:val="35"/>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19139765"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1FA3CD31"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6269FF36" w14:textId="77777777" w:rsidTr="005F453A">
        <w:trPr>
          <w:trHeight w:val="379"/>
        </w:trPr>
        <w:tc>
          <w:tcPr>
            <w:tcW w:w="570" w:type="dxa"/>
          </w:tcPr>
          <w:p w14:paraId="281B19BF"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32B77547" w14:textId="77777777" w:rsidR="00C82341" w:rsidRPr="006C49B9" w:rsidRDefault="00C82341" w:rsidP="006C49B9">
            <w:pPr>
              <w:pStyle w:val="Default"/>
              <w:numPr>
                <w:ilvl w:val="0"/>
                <w:numId w:val="30"/>
              </w:numPr>
              <w:ind w:left="888"/>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4th Year (Fourth Year Since the Patent Application Filing Date)</w:t>
            </w:r>
          </w:p>
        </w:tc>
        <w:tc>
          <w:tcPr>
            <w:tcW w:w="1677" w:type="dxa"/>
          </w:tcPr>
          <w:p w14:paraId="431AE3CF"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79A24CD2"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01701399" w14:textId="77777777" w:rsidTr="005F453A">
        <w:trPr>
          <w:trHeight w:val="379"/>
        </w:trPr>
        <w:tc>
          <w:tcPr>
            <w:tcW w:w="570" w:type="dxa"/>
          </w:tcPr>
          <w:p w14:paraId="17709C40"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562710BA" w14:textId="77777777" w:rsidR="00C82341" w:rsidRPr="006C49B9" w:rsidRDefault="00C82341" w:rsidP="006C49B9">
            <w:pPr>
              <w:pStyle w:val="Default"/>
              <w:numPr>
                <w:ilvl w:val="0"/>
                <w:numId w:val="36"/>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Base</w:t>
            </w:r>
            <w:r w:rsidRPr="006C49B9">
              <w:rPr>
                <w:rFonts w:ascii="Times New Roman" w:hAnsi="Times New Roman" w:cs="Times New Roman"/>
                <w:color w:val="auto"/>
                <w:sz w:val="22"/>
                <w:szCs w:val="22"/>
              </w:rPr>
              <w:tab/>
            </w:r>
          </w:p>
        </w:tc>
        <w:tc>
          <w:tcPr>
            <w:tcW w:w="1677" w:type="dxa"/>
          </w:tcPr>
          <w:p w14:paraId="33B9825E"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6ECB1EF8"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3E047BE3" w14:textId="77777777" w:rsidTr="005F453A">
        <w:trPr>
          <w:trHeight w:val="379"/>
        </w:trPr>
        <w:tc>
          <w:tcPr>
            <w:tcW w:w="570" w:type="dxa"/>
          </w:tcPr>
          <w:p w14:paraId="43AC7FAA"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4BAA879B" w14:textId="77777777" w:rsidR="00C82341" w:rsidRPr="006C49B9" w:rsidRDefault="00C82341" w:rsidP="006C49B9">
            <w:pPr>
              <w:pStyle w:val="Default"/>
              <w:numPr>
                <w:ilvl w:val="0"/>
                <w:numId w:val="37"/>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68212B5C"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5B895165"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113F8FFF" w14:textId="77777777" w:rsidTr="005F453A">
        <w:trPr>
          <w:trHeight w:val="379"/>
        </w:trPr>
        <w:tc>
          <w:tcPr>
            <w:tcW w:w="570" w:type="dxa"/>
          </w:tcPr>
          <w:p w14:paraId="4D119865"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371027DE" w14:textId="77777777" w:rsidR="00C82341" w:rsidRPr="006C49B9" w:rsidRDefault="00C82341" w:rsidP="006C49B9">
            <w:pPr>
              <w:pStyle w:val="Default"/>
              <w:numPr>
                <w:ilvl w:val="0"/>
                <w:numId w:val="30"/>
              </w:numPr>
              <w:ind w:left="888"/>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 xml:space="preserve">5th Year (Fifth Year </w:t>
            </w:r>
            <w:proofErr w:type="gramStart"/>
            <w:r w:rsidRPr="006C49B9">
              <w:rPr>
                <w:rFonts w:ascii="Times New Roman" w:hAnsi="Times New Roman" w:cs="Times New Roman"/>
                <w:color w:val="auto"/>
                <w:sz w:val="22"/>
                <w:szCs w:val="22"/>
              </w:rPr>
              <w:t>From</w:t>
            </w:r>
            <w:proofErr w:type="gramEnd"/>
            <w:r w:rsidRPr="006C49B9">
              <w:rPr>
                <w:rFonts w:ascii="Times New Roman" w:hAnsi="Times New Roman" w:cs="Times New Roman"/>
                <w:color w:val="auto"/>
                <w:sz w:val="22"/>
                <w:szCs w:val="22"/>
              </w:rPr>
              <w:t xml:space="preserve"> the Patent Application Filing Date)</w:t>
            </w:r>
          </w:p>
        </w:tc>
        <w:tc>
          <w:tcPr>
            <w:tcW w:w="1677" w:type="dxa"/>
          </w:tcPr>
          <w:p w14:paraId="01D64CF0"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15524C23"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54652067" w14:textId="77777777" w:rsidTr="005F453A">
        <w:trPr>
          <w:trHeight w:val="379"/>
        </w:trPr>
        <w:tc>
          <w:tcPr>
            <w:tcW w:w="570" w:type="dxa"/>
          </w:tcPr>
          <w:p w14:paraId="4E83D35F"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3250C405" w14:textId="77777777" w:rsidR="00C82341" w:rsidRPr="006C49B9" w:rsidRDefault="00C82341" w:rsidP="006C49B9">
            <w:pPr>
              <w:pStyle w:val="Default"/>
              <w:numPr>
                <w:ilvl w:val="0"/>
                <w:numId w:val="38"/>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Base</w:t>
            </w:r>
            <w:r w:rsidRPr="006C49B9">
              <w:rPr>
                <w:rFonts w:ascii="Times New Roman" w:hAnsi="Times New Roman" w:cs="Times New Roman"/>
                <w:color w:val="auto"/>
                <w:sz w:val="22"/>
                <w:szCs w:val="22"/>
              </w:rPr>
              <w:tab/>
            </w:r>
          </w:p>
        </w:tc>
        <w:tc>
          <w:tcPr>
            <w:tcW w:w="1677" w:type="dxa"/>
          </w:tcPr>
          <w:p w14:paraId="5F7CCBDB"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patent</w:t>
            </w:r>
          </w:p>
        </w:tc>
        <w:tc>
          <w:tcPr>
            <w:tcW w:w="1585" w:type="dxa"/>
          </w:tcPr>
          <w:p w14:paraId="51A57ACE"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65316DC6" w14:textId="77777777" w:rsidTr="005F453A">
        <w:trPr>
          <w:trHeight w:val="379"/>
        </w:trPr>
        <w:tc>
          <w:tcPr>
            <w:tcW w:w="570" w:type="dxa"/>
          </w:tcPr>
          <w:p w14:paraId="4698FB04"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75E29BFF" w14:textId="77777777" w:rsidR="00C82341" w:rsidRPr="006C49B9" w:rsidRDefault="00C82341" w:rsidP="006C49B9">
            <w:pPr>
              <w:pStyle w:val="Default"/>
              <w:numPr>
                <w:ilvl w:val="0"/>
                <w:numId w:val="39"/>
              </w:numPr>
              <w:ind w:left="1171"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Cost</w:t>
            </w:r>
            <w:r w:rsidRPr="006C49B9">
              <w:rPr>
                <w:rFonts w:ascii="Times New Roman" w:hAnsi="Times New Roman" w:cs="Times New Roman"/>
                <w:color w:val="auto"/>
                <w:sz w:val="22"/>
                <w:szCs w:val="22"/>
              </w:rPr>
              <w:tab/>
              <w:t>Every Claim</w:t>
            </w:r>
            <w:r w:rsidRPr="006C49B9">
              <w:rPr>
                <w:rFonts w:ascii="Times New Roman" w:hAnsi="Times New Roman" w:cs="Times New Roman"/>
                <w:color w:val="auto"/>
                <w:sz w:val="22"/>
                <w:szCs w:val="22"/>
              </w:rPr>
              <w:tab/>
            </w:r>
          </w:p>
        </w:tc>
        <w:tc>
          <w:tcPr>
            <w:tcW w:w="1677" w:type="dxa"/>
          </w:tcPr>
          <w:p w14:paraId="118773C9"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claim</w:t>
            </w:r>
          </w:p>
        </w:tc>
        <w:tc>
          <w:tcPr>
            <w:tcW w:w="1585" w:type="dxa"/>
          </w:tcPr>
          <w:p w14:paraId="14719A19"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r w:rsidR="00C82341" w:rsidRPr="006C49B9" w14:paraId="434336E2" w14:textId="77777777" w:rsidTr="005F453A">
        <w:trPr>
          <w:trHeight w:val="379"/>
        </w:trPr>
        <w:tc>
          <w:tcPr>
            <w:tcW w:w="570" w:type="dxa"/>
          </w:tcPr>
          <w:p w14:paraId="344D23B7"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0E5FF4B5" w14:textId="77777777" w:rsidR="00C82341" w:rsidRPr="006C49B9" w:rsidRDefault="00C82341" w:rsidP="006C49B9">
            <w:pPr>
              <w:pStyle w:val="Default"/>
              <w:numPr>
                <w:ilvl w:val="0"/>
                <w:numId w:val="40"/>
              </w:numPr>
              <w:ind w:left="321"/>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CONSULTANT</w:t>
            </w:r>
            <w:r w:rsidRPr="006C49B9">
              <w:rPr>
                <w:rFonts w:ascii="Times New Roman" w:hAnsi="Times New Roman" w:cs="Times New Roman"/>
                <w:color w:val="auto"/>
                <w:sz w:val="22"/>
                <w:szCs w:val="22"/>
              </w:rPr>
              <w:tab/>
              <w:t>INTELLECTUAL PROPERTY</w:t>
            </w:r>
          </w:p>
        </w:tc>
        <w:tc>
          <w:tcPr>
            <w:tcW w:w="1677" w:type="dxa"/>
          </w:tcPr>
          <w:p w14:paraId="123B7356" w14:textId="77777777" w:rsidR="00C82341" w:rsidRPr="006C49B9" w:rsidRDefault="00C82341" w:rsidP="006C49B9">
            <w:pPr>
              <w:pStyle w:val="Default"/>
              <w:jc w:val="both"/>
              <w:rPr>
                <w:rFonts w:ascii="Times New Roman" w:hAnsi="Times New Roman" w:cs="Times New Roman"/>
                <w:color w:val="auto"/>
                <w:sz w:val="22"/>
                <w:szCs w:val="22"/>
              </w:rPr>
            </w:pPr>
          </w:p>
        </w:tc>
        <w:tc>
          <w:tcPr>
            <w:tcW w:w="1585" w:type="dxa"/>
          </w:tcPr>
          <w:p w14:paraId="0DC46AD5" w14:textId="77777777" w:rsidR="00C82341" w:rsidRPr="006C49B9" w:rsidRDefault="00C82341" w:rsidP="006C49B9">
            <w:pPr>
              <w:pStyle w:val="Default"/>
              <w:jc w:val="both"/>
              <w:rPr>
                <w:rFonts w:ascii="Times New Roman" w:hAnsi="Times New Roman" w:cs="Times New Roman"/>
                <w:color w:val="auto"/>
                <w:sz w:val="22"/>
                <w:szCs w:val="22"/>
              </w:rPr>
            </w:pPr>
          </w:p>
        </w:tc>
      </w:tr>
      <w:tr w:rsidR="00C82341" w:rsidRPr="006C49B9" w14:paraId="03ED0A40" w14:textId="77777777" w:rsidTr="005F453A">
        <w:trPr>
          <w:trHeight w:val="379"/>
        </w:trPr>
        <w:tc>
          <w:tcPr>
            <w:tcW w:w="570" w:type="dxa"/>
          </w:tcPr>
          <w:p w14:paraId="049D5D36" w14:textId="77777777" w:rsidR="00C82341" w:rsidRPr="006C49B9" w:rsidRDefault="00C82341" w:rsidP="006C49B9">
            <w:pPr>
              <w:pStyle w:val="Default"/>
              <w:jc w:val="both"/>
              <w:rPr>
                <w:rFonts w:ascii="Times New Roman" w:hAnsi="Times New Roman" w:cs="Times New Roman"/>
                <w:color w:val="auto"/>
                <w:sz w:val="22"/>
                <w:szCs w:val="22"/>
              </w:rPr>
            </w:pPr>
          </w:p>
        </w:tc>
        <w:tc>
          <w:tcPr>
            <w:tcW w:w="4816" w:type="dxa"/>
          </w:tcPr>
          <w:p w14:paraId="240DA3AE" w14:textId="77777777" w:rsidR="00C82341" w:rsidRPr="006C49B9" w:rsidRDefault="00C82341" w:rsidP="006C49B9">
            <w:pPr>
              <w:pStyle w:val="Default"/>
              <w:numPr>
                <w:ilvl w:val="0"/>
                <w:numId w:val="41"/>
              </w:numPr>
              <w:ind w:left="604" w:hanging="283"/>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Registration</w:t>
            </w:r>
            <w:r w:rsidRPr="006C49B9">
              <w:rPr>
                <w:rFonts w:ascii="Times New Roman" w:hAnsi="Times New Roman" w:cs="Times New Roman"/>
                <w:color w:val="auto"/>
                <w:sz w:val="22"/>
                <w:szCs w:val="22"/>
              </w:rPr>
              <w:tab/>
              <w:t>Intellectual Property Consultant</w:t>
            </w:r>
          </w:p>
        </w:tc>
        <w:tc>
          <w:tcPr>
            <w:tcW w:w="1677" w:type="dxa"/>
          </w:tcPr>
          <w:p w14:paraId="3A4D137E"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per person</w:t>
            </w:r>
            <w:r w:rsidRPr="006C49B9">
              <w:rPr>
                <w:rFonts w:ascii="Times New Roman" w:hAnsi="Times New Roman" w:cs="Times New Roman"/>
                <w:color w:val="auto"/>
                <w:sz w:val="22"/>
                <w:szCs w:val="22"/>
              </w:rPr>
              <w:tab/>
            </w:r>
          </w:p>
        </w:tc>
        <w:tc>
          <w:tcPr>
            <w:tcW w:w="1585" w:type="dxa"/>
          </w:tcPr>
          <w:p w14:paraId="39F194FA" w14:textId="77777777" w:rsidR="00C82341" w:rsidRPr="006C49B9" w:rsidRDefault="00C82341" w:rsidP="006C49B9">
            <w:pPr>
              <w:pStyle w:val="Default"/>
              <w:jc w:val="both"/>
              <w:rPr>
                <w:rFonts w:ascii="Times New Roman" w:hAnsi="Times New Roman" w:cs="Times New Roman"/>
                <w:color w:val="auto"/>
                <w:sz w:val="22"/>
                <w:szCs w:val="22"/>
              </w:rPr>
            </w:pPr>
            <w:r w:rsidRPr="006C49B9">
              <w:rPr>
                <w:rFonts w:ascii="Times New Roman" w:hAnsi="Times New Roman" w:cs="Times New Roman"/>
                <w:color w:val="auto"/>
                <w:sz w:val="22"/>
                <w:szCs w:val="22"/>
              </w:rPr>
              <w:t>Rp</w:t>
            </w:r>
            <w:r w:rsidRPr="006C49B9">
              <w:rPr>
                <w:rFonts w:ascii="Times New Roman" w:hAnsi="Times New Roman" w:cs="Times New Roman"/>
                <w:color w:val="auto"/>
                <w:sz w:val="22"/>
                <w:szCs w:val="22"/>
              </w:rPr>
              <w:tab/>
              <w:t>0.00</w:t>
            </w:r>
          </w:p>
        </w:tc>
      </w:tr>
    </w:tbl>
    <w:p w14:paraId="13C1E649" w14:textId="77777777" w:rsidR="008D3A5D" w:rsidRDefault="008D3A5D" w:rsidP="00DF5D69">
      <w:pPr>
        <w:spacing w:after="0" w:line="360" w:lineRule="auto"/>
        <w:ind w:left="284" w:firstLine="567"/>
        <w:jc w:val="both"/>
        <w:rPr>
          <w:rFonts w:ascii="Times New Roman" w:hAnsi="Times New Roman" w:cs="Times New Roman"/>
        </w:rPr>
        <w:sectPr w:rsidR="008D3A5D" w:rsidSect="008D3A5D">
          <w:type w:val="continuous"/>
          <w:pgSz w:w="12240" w:h="15840"/>
          <w:pgMar w:top="1440" w:right="1440" w:bottom="1440" w:left="1440" w:header="708" w:footer="708" w:gutter="0"/>
          <w:pgNumType w:start="1"/>
          <w:cols w:space="708"/>
          <w:docGrid w:linePitch="360"/>
        </w:sectPr>
      </w:pPr>
    </w:p>
    <w:p w14:paraId="37AEDB0B" w14:textId="77777777" w:rsidR="00472938" w:rsidRDefault="00472938" w:rsidP="00DF5D69">
      <w:pPr>
        <w:spacing w:after="0" w:line="360" w:lineRule="auto"/>
        <w:ind w:left="284" w:firstLine="567"/>
        <w:jc w:val="both"/>
        <w:rPr>
          <w:rFonts w:ascii="Times New Roman" w:hAnsi="Times New Roman" w:cs="Times New Roman"/>
        </w:rPr>
      </w:pPr>
    </w:p>
    <w:p w14:paraId="4A160BC3" w14:textId="162D9E72" w:rsidR="009C7794" w:rsidRPr="00DF5D69" w:rsidRDefault="009C7794" w:rsidP="00DF5D69">
      <w:pPr>
        <w:pStyle w:val="ListParagraph"/>
        <w:tabs>
          <w:tab w:val="left" w:pos="8670"/>
        </w:tabs>
        <w:spacing w:line="360" w:lineRule="auto"/>
        <w:ind w:left="284" w:firstLine="567"/>
        <w:jc w:val="both"/>
        <w:rPr>
          <w:rFonts w:ascii="Times New Roman" w:hAnsi="Times New Roman" w:cs="Times New Roman"/>
        </w:rPr>
      </w:pPr>
      <w:r w:rsidRPr="00DF5D69">
        <w:rPr>
          <w:rFonts w:ascii="Times New Roman" w:hAnsi="Times New Roman" w:cs="Times New Roman"/>
        </w:rPr>
        <w:t xml:space="preserve">Whereas for further provisions regarding the amount, requirements, and procedures for imposing tariffs, it is regulated </w:t>
      </w:r>
      <w:r w:rsidRPr="00DF5D69">
        <w:rPr>
          <w:rFonts w:ascii="Times New Roman" w:hAnsi="Times New Roman" w:cs="Times New Roman"/>
        </w:rPr>
        <w:t xml:space="preserve">in a Ministerial Regulation/Head of Institution. implementing the provisions of Article 14 of Law Number 9 of 2018 concerning Non-Tax State Revenue, it is </w:t>
      </w:r>
      <w:r w:rsidRPr="00DF5D69">
        <w:rPr>
          <w:rFonts w:ascii="Times New Roman" w:hAnsi="Times New Roman" w:cs="Times New Roman"/>
        </w:rPr>
        <w:lastRenderedPageBreak/>
        <w:t>necessary to stipulate a Government Regulation concerning Procedures for Setting Tariffs on Types of Non-Tax State Revenue. Tariff policy With certain considerations, the tariff for this type of PNBP can be set up to zero Rupiah. The amount, requirements and procedures for imposing tariffs must first obtain approval from the Minister of Finance.</w:t>
      </w:r>
      <w:r w:rsidR="006C49B9">
        <w:rPr>
          <w:rStyle w:val="FootnoteReference"/>
          <w:rFonts w:ascii="Times New Roman" w:hAnsi="Times New Roman" w:cs="Times New Roman"/>
        </w:rPr>
        <w:footnoteReference w:id="24"/>
      </w:r>
    </w:p>
    <w:p w14:paraId="4ACE1EB7" w14:textId="77777777" w:rsidR="009C7794" w:rsidRPr="00DF5D69" w:rsidRDefault="009C7794" w:rsidP="00DF5D69">
      <w:pPr>
        <w:pStyle w:val="ListParagraph"/>
        <w:tabs>
          <w:tab w:val="left" w:pos="8670"/>
        </w:tabs>
        <w:spacing w:line="360" w:lineRule="auto"/>
        <w:ind w:left="284"/>
        <w:jc w:val="both"/>
        <w:rPr>
          <w:rFonts w:ascii="Times New Roman" w:hAnsi="Times New Roman" w:cs="Times New Roman"/>
        </w:rPr>
      </w:pPr>
      <w:r w:rsidRPr="00DF5D69">
        <w:rPr>
          <w:rFonts w:ascii="Times New Roman" w:hAnsi="Times New Roman" w:cs="Times New Roman"/>
        </w:rPr>
        <w:t>What is meant by "certain considerations" include but are not limited to:</w:t>
      </w:r>
    </w:p>
    <w:p w14:paraId="607D3B61" w14:textId="77777777" w:rsidR="009C7794" w:rsidRPr="00DF5D69" w:rsidRDefault="009C7794">
      <w:pPr>
        <w:pStyle w:val="ListParagraph"/>
        <w:numPr>
          <w:ilvl w:val="1"/>
          <w:numId w:val="11"/>
        </w:numPr>
        <w:tabs>
          <w:tab w:val="left" w:pos="8670"/>
        </w:tabs>
        <w:spacing w:line="360" w:lineRule="auto"/>
        <w:ind w:left="1134" w:hanging="283"/>
        <w:jc w:val="both"/>
        <w:rPr>
          <w:rFonts w:ascii="Times New Roman" w:hAnsi="Times New Roman" w:cs="Times New Roman"/>
          <w:b/>
          <w:bCs/>
        </w:rPr>
      </w:pPr>
      <w:r w:rsidRPr="00DF5D69">
        <w:rPr>
          <w:rFonts w:ascii="Times New Roman" w:hAnsi="Times New Roman" w:cs="Times New Roman"/>
        </w:rPr>
        <w:t>organizing social activities, religious activities, state or government activities, including for investigation, investigation, and taxation;</w:t>
      </w:r>
    </w:p>
    <w:p w14:paraId="3F5BDD77" w14:textId="77777777" w:rsidR="009C7794" w:rsidRPr="00DF5D69" w:rsidRDefault="009C7794">
      <w:pPr>
        <w:pStyle w:val="ListParagraph"/>
        <w:numPr>
          <w:ilvl w:val="1"/>
          <w:numId w:val="11"/>
        </w:numPr>
        <w:tabs>
          <w:tab w:val="left" w:pos="8670"/>
        </w:tabs>
        <w:spacing w:line="360" w:lineRule="auto"/>
        <w:ind w:left="1134" w:hanging="283"/>
        <w:jc w:val="both"/>
        <w:rPr>
          <w:rFonts w:ascii="Times New Roman" w:hAnsi="Times New Roman" w:cs="Times New Roman"/>
          <w:b/>
          <w:bCs/>
        </w:rPr>
      </w:pPr>
      <w:r w:rsidRPr="00DF5D69">
        <w:rPr>
          <w:rFonts w:ascii="Times New Roman" w:hAnsi="Times New Roman" w:cs="Times New Roman"/>
        </w:rPr>
        <w:t>circumstances beyond the ability of the Mandatory to Pay or force majeure conditions;</w:t>
      </w:r>
    </w:p>
    <w:p w14:paraId="424C0748" w14:textId="77777777" w:rsidR="009C7794" w:rsidRPr="00DF5D69" w:rsidRDefault="009C7794">
      <w:pPr>
        <w:pStyle w:val="ListParagraph"/>
        <w:numPr>
          <w:ilvl w:val="1"/>
          <w:numId w:val="11"/>
        </w:numPr>
        <w:tabs>
          <w:tab w:val="left" w:pos="8670"/>
        </w:tabs>
        <w:spacing w:line="360" w:lineRule="auto"/>
        <w:ind w:left="1134" w:hanging="283"/>
        <w:jc w:val="both"/>
        <w:rPr>
          <w:rFonts w:ascii="Times New Roman" w:hAnsi="Times New Roman" w:cs="Times New Roman"/>
          <w:b/>
          <w:bCs/>
        </w:rPr>
      </w:pPr>
      <w:r w:rsidRPr="00DF5D69">
        <w:rPr>
          <w:rFonts w:ascii="Times New Roman" w:hAnsi="Times New Roman" w:cs="Times New Roman"/>
        </w:rPr>
        <w:t>underprivileged communities, outstanding students, and micro, small and medium enterprises; and/or</w:t>
      </w:r>
    </w:p>
    <w:p w14:paraId="79C021F4" w14:textId="77777777" w:rsidR="009C7794" w:rsidRPr="00DF5D69" w:rsidRDefault="009C7794">
      <w:pPr>
        <w:pStyle w:val="ListParagraph"/>
        <w:numPr>
          <w:ilvl w:val="1"/>
          <w:numId w:val="11"/>
        </w:numPr>
        <w:tabs>
          <w:tab w:val="left" w:pos="8670"/>
        </w:tabs>
        <w:spacing w:line="360" w:lineRule="auto"/>
        <w:ind w:left="1134" w:hanging="283"/>
        <w:jc w:val="both"/>
        <w:rPr>
          <w:rFonts w:ascii="Times New Roman" w:hAnsi="Times New Roman" w:cs="Times New Roman"/>
          <w:b/>
          <w:bCs/>
        </w:rPr>
      </w:pPr>
      <w:r w:rsidRPr="00DF5D69">
        <w:rPr>
          <w:rFonts w:ascii="Times New Roman" w:hAnsi="Times New Roman" w:cs="Times New Roman"/>
        </w:rPr>
        <w:t>Government policies to encourage economic growth.</w:t>
      </w:r>
    </w:p>
    <w:p w14:paraId="5AE394CF" w14:textId="77777777" w:rsidR="009C7794" w:rsidRPr="00DF5D69" w:rsidRDefault="009C7794" w:rsidP="00DF5D69">
      <w:pPr>
        <w:tabs>
          <w:tab w:val="left" w:pos="8670"/>
        </w:tabs>
        <w:spacing w:line="360" w:lineRule="auto"/>
        <w:ind w:left="284"/>
        <w:jc w:val="both"/>
        <w:rPr>
          <w:rFonts w:ascii="Times New Roman" w:hAnsi="Times New Roman" w:cs="Times New Roman"/>
        </w:rPr>
      </w:pPr>
      <w:r w:rsidRPr="00DF5D69">
        <w:rPr>
          <w:rFonts w:ascii="Times New Roman" w:hAnsi="Times New Roman" w:cs="Times New Roman"/>
        </w:rPr>
        <w:t>Basic Considerations for Compiling Services PNBP Rates</w:t>
      </w:r>
    </w:p>
    <w:p w14:paraId="67D0BD1C" w14:textId="77777777" w:rsidR="009C7794" w:rsidRPr="00DF5D69" w:rsidRDefault="009C7794">
      <w:pPr>
        <w:pStyle w:val="ListParagraph"/>
        <w:numPr>
          <w:ilvl w:val="1"/>
          <w:numId w:val="7"/>
        </w:numPr>
        <w:tabs>
          <w:tab w:val="left" w:pos="8670"/>
        </w:tabs>
        <w:spacing w:line="360" w:lineRule="auto"/>
        <w:ind w:left="1134" w:hanging="283"/>
        <w:jc w:val="both"/>
        <w:rPr>
          <w:rFonts w:ascii="Times New Roman" w:hAnsi="Times New Roman" w:cs="Times New Roman"/>
        </w:rPr>
      </w:pPr>
      <w:r w:rsidRPr="00DF5D69">
        <w:rPr>
          <w:rFonts w:ascii="Times New Roman" w:hAnsi="Times New Roman" w:cs="Times New Roman"/>
        </w:rPr>
        <w:t>The impact of the imposition of tariffs on the community, the business world, and socio-culture: paying attention to the community's willingness to pay and the community's ability to pay.</w:t>
      </w:r>
    </w:p>
    <w:p w14:paraId="4DF3DB4C" w14:textId="77777777" w:rsidR="009C7794" w:rsidRPr="00DF5D69" w:rsidRDefault="009C7794">
      <w:pPr>
        <w:pStyle w:val="ListParagraph"/>
        <w:numPr>
          <w:ilvl w:val="1"/>
          <w:numId w:val="7"/>
        </w:numPr>
        <w:tabs>
          <w:tab w:val="left" w:pos="8670"/>
        </w:tabs>
        <w:spacing w:line="360" w:lineRule="auto"/>
        <w:ind w:left="1134" w:hanging="283"/>
        <w:jc w:val="both"/>
        <w:rPr>
          <w:rFonts w:ascii="Times New Roman" w:hAnsi="Times New Roman" w:cs="Times New Roman"/>
        </w:rPr>
      </w:pPr>
      <w:r w:rsidRPr="00DF5D69">
        <w:rPr>
          <w:rFonts w:ascii="Times New Roman" w:hAnsi="Times New Roman" w:cs="Times New Roman"/>
        </w:rPr>
        <w:t xml:space="preserve">Service delivery costs: based on the cost approach: (a) cost minus, </w:t>
      </w:r>
      <w:proofErr w:type="spellStart"/>
      <w:proofErr w:type="gramStart"/>
      <w:r w:rsidRPr="00DF5D69">
        <w:rPr>
          <w:rFonts w:ascii="Times New Roman" w:hAnsi="Times New Roman" w:cs="Times New Roman"/>
        </w:rPr>
        <w:t>ie</w:t>
      </w:r>
      <w:proofErr w:type="spellEnd"/>
      <w:proofErr w:type="gramEnd"/>
      <w:r w:rsidRPr="00DF5D69">
        <w:rPr>
          <w:rFonts w:ascii="Times New Roman" w:hAnsi="Times New Roman" w:cs="Times New Roman"/>
        </w:rPr>
        <w:t xml:space="preserve"> the tariff is calculated lower than the costs incurred to finance services; (b) cost recovery, </w:t>
      </w:r>
      <w:proofErr w:type="spellStart"/>
      <w:r w:rsidRPr="00DF5D69">
        <w:rPr>
          <w:rFonts w:ascii="Times New Roman" w:hAnsi="Times New Roman" w:cs="Times New Roman"/>
        </w:rPr>
        <w:t>ie</w:t>
      </w:r>
      <w:proofErr w:type="spellEnd"/>
      <w:r w:rsidRPr="00DF5D69">
        <w:rPr>
          <w:rFonts w:ascii="Times New Roman" w:hAnsi="Times New Roman" w:cs="Times New Roman"/>
        </w:rPr>
        <w:t xml:space="preserve"> the tariff is calculated equal to the costs incurred to finance services; (c) cost plus, </w:t>
      </w:r>
      <w:proofErr w:type="spellStart"/>
      <w:r w:rsidRPr="00DF5D69">
        <w:rPr>
          <w:rFonts w:ascii="Times New Roman" w:hAnsi="Times New Roman" w:cs="Times New Roman"/>
        </w:rPr>
        <w:t>ie</w:t>
      </w:r>
      <w:proofErr w:type="spellEnd"/>
      <w:r w:rsidRPr="00DF5D69">
        <w:rPr>
          <w:rFonts w:ascii="Times New Roman" w:hAnsi="Times New Roman" w:cs="Times New Roman"/>
        </w:rPr>
        <w:t xml:space="preserve"> the tariff is calculated higher than the cost incurred to finance the service.</w:t>
      </w:r>
    </w:p>
    <w:p w14:paraId="1F30E3AE" w14:textId="77777777" w:rsidR="009C7794" w:rsidRPr="00DF5D69" w:rsidRDefault="009C7794">
      <w:pPr>
        <w:pStyle w:val="ListParagraph"/>
        <w:numPr>
          <w:ilvl w:val="1"/>
          <w:numId w:val="7"/>
        </w:numPr>
        <w:tabs>
          <w:tab w:val="left" w:pos="8670"/>
        </w:tabs>
        <w:spacing w:line="360" w:lineRule="auto"/>
        <w:ind w:left="1134" w:hanging="283"/>
        <w:jc w:val="both"/>
        <w:rPr>
          <w:rFonts w:ascii="Times New Roman" w:hAnsi="Times New Roman" w:cs="Times New Roman"/>
        </w:rPr>
      </w:pPr>
      <w:r w:rsidRPr="00DF5D69">
        <w:rPr>
          <w:rFonts w:ascii="Times New Roman" w:hAnsi="Times New Roman" w:cs="Times New Roman"/>
        </w:rPr>
        <w:t xml:space="preserve">aspect of justice: ensuring that every person or customer gets the same service in accordance with the rights and services received and </w:t>
      </w:r>
      <w:proofErr w:type="gramStart"/>
      <w:r w:rsidRPr="00DF5D69">
        <w:rPr>
          <w:rFonts w:ascii="Times New Roman" w:hAnsi="Times New Roman" w:cs="Times New Roman"/>
        </w:rPr>
        <w:t>takes into account</w:t>
      </w:r>
      <w:proofErr w:type="gramEnd"/>
      <w:r w:rsidRPr="00DF5D69">
        <w:rPr>
          <w:rFonts w:ascii="Times New Roman" w:hAnsi="Times New Roman" w:cs="Times New Roman"/>
        </w:rPr>
        <w:t xml:space="preserve"> the social situation and conditions of the community</w:t>
      </w:r>
    </w:p>
    <w:p w14:paraId="319B415C" w14:textId="77777777" w:rsidR="009C7794" w:rsidRPr="00DF5D69" w:rsidRDefault="009C7794">
      <w:pPr>
        <w:pStyle w:val="ListParagraph"/>
        <w:numPr>
          <w:ilvl w:val="1"/>
          <w:numId w:val="7"/>
        </w:numPr>
        <w:tabs>
          <w:tab w:val="left" w:pos="8670"/>
        </w:tabs>
        <w:spacing w:line="360" w:lineRule="auto"/>
        <w:ind w:left="1134" w:hanging="283"/>
        <w:jc w:val="both"/>
        <w:rPr>
          <w:rFonts w:ascii="Times New Roman" w:hAnsi="Times New Roman" w:cs="Times New Roman"/>
        </w:rPr>
      </w:pPr>
      <w:r w:rsidRPr="00DF5D69">
        <w:rPr>
          <w:rFonts w:ascii="Times New Roman" w:hAnsi="Times New Roman" w:cs="Times New Roman"/>
        </w:rPr>
        <w:t xml:space="preserve">Government policy: pay attention to, among others, international relations or agreements. In the form of a Presidential policy, a policy determined by the Minister, or a policy determined by the </w:t>
      </w:r>
      <w:r w:rsidRPr="00DF5D69">
        <w:rPr>
          <w:rFonts w:ascii="Times New Roman" w:hAnsi="Times New Roman" w:cs="Times New Roman"/>
        </w:rPr>
        <w:lastRenderedPageBreak/>
        <w:t>Minister/Head of the relevant Institution.</w:t>
      </w:r>
    </w:p>
    <w:p w14:paraId="2C273446" w14:textId="77777777" w:rsidR="009C7794" w:rsidRPr="004F1146" w:rsidRDefault="00172BF3" w:rsidP="004F1146">
      <w:pPr>
        <w:spacing w:after="0" w:line="360" w:lineRule="auto"/>
        <w:jc w:val="both"/>
        <w:rPr>
          <w:rFonts w:ascii="Times New Roman" w:hAnsi="Times New Roman" w:cs="Times New Roman"/>
        </w:rPr>
      </w:pPr>
      <w:r>
        <w:rPr>
          <w:rFonts w:ascii="Times New Roman" w:hAnsi="Times New Roman" w:cs="Times New Roman"/>
        </w:rPr>
        <w:t>Provisions for PNBP Rates up to Zero Rupi'ah on Intellectual Property Services</w:t>
      </w:r>
    </w:p>
    <w:p w14:paraId="770D30B3" w14:textId="77777777" w:rsidR="009C7794" w:rsidRPr="00DF5D69" w:rsidRDefault="009C7794">
      <w:pPr>
        <w:pStyle w:val="ListParagraph"/>
        <w:numPr>
          <w:ilvl w:val="1"/>
          <w:numId w:val="6"/>
        </w:numPr>
        <w:spacing w:line="360" w:lineRule="auto"/>
        <w:ind w:left="851" w:hanging="284"/>
        <w:jc w:val="both"/>
        <w:rPr>
          <w:rFonts w:ascii="Times New Roman" w:hAnsi="Times New Roman" w:cs="Times New Roman"/>
        </w:rPr>
      </w:pPr>
      <w:r w:rsidRPr="00DF5D69">
        <w:rPr>
          <w:rFonts w:ascii="Times New Roman" w:hAnsi="Times New Roman" w:cs="Times New Roman"/>
        </w:rPr>
        <w:t>Provisions for PNBP Types and Tariffs</w:t>
      </w:r>
    </w:p>
    <w:p w14:paraId="501249F9" w14:textId="49348903" w:rsidR="009C7794" w:rsidRPr="00DF5D69" w:rsidRDefault="009C7794" w:rsidP="00172BF3">
      <w:pPr>
        <w:pStyle w:val="ListParagraph"/>
        <w:spacing w:line="360" w:lineRule="auto"/>
        <w:ind w:left="851"/>
        <w:jc w:val="center"/>
        <w:rPr>
          <w:rFonts w:ascii="Times New Roman" w:hAnsi="Times New Roman" w:cs="Times New Roman"/>
        </w:rPr>
      </w:pPr>
      <w:bookmarkStart w:id="5" w:name="_Hlk108467555"/>
      <w:r w:rsidRPr="00DF5D69">
        <w:rPr>
          <w:rFonts w:ascii="Times New Roman" w:hAnsi="Times New Roman" w:cs="Times New Roman"/>
        </w:rPr>
        <w:t>Table 1.</w:t>
      </w:r>
      <w:r w:rsidR="006C49B9">
        <w:rPr>
          <w:rFonts w:ascii="Times New Roman" w:hAnsi="Times New Roman" w:cs="Times New Roman"/>
        </w:rPr>
        <w:t>2</w:t>
      </w:r>
    </w:p>
    <w:p w14:paraId="68ACB48A" w14:textId="77777777" w:rsidR="009C7794" w:rsidRPr="00DF5D69" w:rsidRDefault="009C7794" w:rsidP="00DF5D69">
      <w:pPr>
        <w:pStyle w:val="ListParagraph"/>
        <w:spacing w:line="360" w:lineRule="auto"/>
        <w:ind w:left="851"/>
        <w:jc w:val="both"/>
        <w:rPr>
          <w:rFonts w:ascii="Times New Roman" w:hAnsi="Times New Roman" w:cs="Times New Roman"/>
        </w:rPr>
      </w:pPr>
      <w:r w:rsidRPr="00DF5D69">
        <w:rPr>
          <w:rFonts w:ascii="Times New Roman" w:hAnsi="Times New Roman" w:cs="Times New Roman"/>
        </w:rPr>
        <w:t>Provisions on Types and Tariffs of PNBP Rp 0.00 (zero rupiah) or 0% (zero percent)</w:t>
      </w:r>
    </w:p>
    <w:bookmarkEnd w:id="5"/>
    <w:p w14:paraId="10AC487A" w14:textId="77777777" w:rsidR="008D3A5D" w:rsidRDefault="008D3A5D" w:rsidP="00172BF3">
      <w:pPr>
        <w:spacing w:line="360" w:lineRule="auto"/>
        <w:jc w:val="both"/>
        <w:rPr>
          <w:rFonts w:ascii="Times New Roman" w:hAnsi="Times New Roman" w:cs="Times New Roman"/>
        </w:rPr>
        <w:sectPr w:rsidR="008D3A5D" w:rsidSect="008D3A5D">
          <w:type w:val="continuous"/>
          <w:pgSz w:w="12240" w:h="15840"/>
          <w:pgMar w:top="1440" w:right="1440" w:bottom="1440" w:left="1440" w:header="708" w:footer="708" w:gutter="0"/>
          <w:pgNumType w:start="1"/>
          <w:cols w:num="2" w:space="708"/>
          <w:docGrid w:linePitch="360"/>
        </w:sectPr>
      </w:pPr>
    </w:p>
    <w:tbl>
      <w:tblPr>
        <w:tblStyle w:val="TableGrid"/>
        <w:tblW w:w="8505" w:type="dxa"/>
        <w:tblInd w:w="704" w:type="dxa"/>
        <w:tblLook w:val="04A0" w:firstRow="1" w:lastRow="0" w:firstColumn="1" w:lastColumn="0" w:noHBand="0" w:noVBand="1"/>
      </w:tblPr>
      <w:tblGrid>
        <w:gridCol w:w="2693"/>
        <w:gridCol w:w="3828"/>
        <w:gridCol w:w="1984"/>
      </w:tblGrid>
      <w:tr w:rsidR="009C7794" w:rsidRPr="00172BF3" w14:paraId="62598779" w14:textId="77777777" w:rsidTr="00285953">
        <w:trPr>
          <w:trHeight w:val="1943"/>
        </w:trPr>
        <w:tc>
          <w:tcPr>
            <w:tcW w:w="2693" w:type="dxa"/>
          </w:tcPr>
          <w:p w14:paraId="4496FF3A" w14:textId="77777777" w:rsidR="009C7794" w:rsidRPr="00172BF3" w:rsidRDefault="009C7794" w:rsidP="00172BF3">
            <w:pPr>
              <w:spacing w:line="360" w:lineRule="auto"/>
              <w:jc w:val="both"/>
              <w:rPr>
                <w:rFonts w:ascii="Times New Roman" w:hAnsi="Times New Roman" w:cs="Times New Roman"/>
              </w:rPr>
            </w:pPr>
            <w:r w:rsidRPr="00172BF3">
              <w:rPr>
                <w:rFonts w:ascii="Times New Roman" w:hAnsi="Times New Roman" w:cs="Times New Roman"/>
              </w:rPr>
              <w:t>Type of PNBP</w:t>
            </w:r>
          </w:p>
          <w:p w14:paraId="6FCA3FE4" w14:textId="77777777" w:rsidR="009C7794" w:rsidRPr="00172BF3" w:rsidRDefault="009C7794" w:rsidP="00172BF3">
            <w:pPr>
              <w:spacing w:line="360" w:lineRule="auto"/>
              <w:jc w:val="both"/>
              <w:rPr>
                <w:rFonts w:ascii="Times New Roman" w:hAnsi="Times New Roman" w:cs="Times New Roman"/>
              </w:rPr>
            </w:pPr>
            <w:r w:rsidRPr="00172BF3">
              <w:rPr>
                <w:rFonts w:ascii="Times New Roman" w:hAnsi="Times New Roman" w:cs="Times New Roman"/>
              </w:rPr>
              <w:t>Patent Annual Fee</w:t>
            </w:r>
          </w:p>
          <w:p w14:paraId="3D01F647" w14:textId="77777777" w:rsidR="009C7794" w:rsidRPr="00172BF3" w:rsidRDefault="009C7794" w:rsidP="00172BF3">
            <w:pPr>
              <w:pStyle w:val="ListParagraph"/>
              <w:spacing w:line="360" w:lineRule="auto"/>
              <w:ind w:left="0"/>
              <w:jc w:val="both"/>
              <w:rPr>
                <w:rFonts w:ascii="Times New Roman" w:hAnsi="Times New Roman" w:cs="Times New Roman"/>
              </w:rPr>
            </w:pPr>
          </w:p>
        </w:tc>
        <w:tc>
          <w:tcPr>
            <w:tcW w:w="3828" w:type="dxa"/>
          </w:tcPr>
          <w:p w14:paraId="0F51E3BA" w14:textId="77777777" w:rsidR="009C7794" w:rsidRPr="00172BF3" w:rsidRDefault="009C7794" w:rsidP="00172BF3">
            <w:pPr>
              <w:spacing w:line="360" w:lineRule="auto"/>
              <w:jc w:val="both"/>
              <w:rPr>
                <w:rFonts w:ascii="Times New Roman" w:hAnsi="Times New Roman" w:cs="Times New Roman"/>
              </w:rPr>
            </w:pPr>
            <w:r w:rsidRPr="00172BF3">
              <w:rPr>
                <w:rFonts w:ascii="Times New Roman" w:hAnsi="Times New Roman" w:cs="Times New Roman"/>
              </w:rPr>
              <w:t>PNBP Subject</w:t>
            </w:r>
          </w:p>
          <w:p w14:paraId="539A198E" w14:textId="77777777" w:rsidR="009C7794" w:rsidRPr="00172BF3" w:rsidRDefault="009C7794">
            <w:pPr>
              <w:pStyle w:val="ListParagraph"/>
              <w:numPr>
                <w:ilvl w:val="0"/>
                <w:numId w:val="8"/>
              </w:numPr>
              <w:spacing w:line="360" w:lineRule="auto"/>
              <w:ind w:left="0"/>
              <w:jc w:val="both"/>
              <w:rPr>
                <w:rFonts w:ascii="Times New Roman" w:hAnsi="Times New Roman" w:cs="Times New Roman"/>
              </w:rPr>
            </w:pPr>
            <w:r w:rsidRPr="00172BF3">
              <w:rPr>
                <w:rFonts w:ascii="Times New Roman" w:hAnsi="Times New Roman" w:cs="Times New Roman"/>
              </w:rPr>
              <w:t>Micro Business, Small Business,</w:t>
            </w:r>
          </w:p>
          <w:p w14:paraId="59D34542" w14:textId="77777777" w:rsidR="009C7794" w:rsidRPr="00172BF3" w:rsidRDefault="009C7794">
            <w:pPr>
              <w:pStyle w:val="ListParagraph"/>
              <w:numPr>
                <w:ilvl w:val="0"/>
                <w:numId w:val="8"/>
              </w:numPr>
              <w:spacing w:line="360" w:lineRule="auto"/>
              <w:ind w:left="0"/>
              <w:jc w:val="both"/>
              <w:rPr>
                <w:rFonts w:ascii="Times New Roman" w:hAnsi="Times New Roman" w:cs="Times New Roman"/>
              </w:rPr>
            </w:pPr>
            <w:r w:rsidRPr="00172BF3">
              <w:rPr>
                <w:rFonts w:ascii="Times New Roman" w:hAnsi="Times New Roman" w:cs="Times New Roman"/>
              </w:rPr>
              <w:t>Educational Institutions, and Research Institutes</w:t>
            </w:r>
          </w:p>
          <w:p w14:paraId="1914EBAA" w14:textId="77777777" w:rsidR="009C7794" w:rsidRPr="00172BF3" w:rsidRDefault="009C7794">
            <w:pPr>
              <w:pStyle w:val="ListParagraph"/>
              <w:numPr>
                <w:ilvl w:val="0"/>
                <w:numId w:val="8"/>
              </w:numPr>
              <w:spacing w:line="360" w:lineRule="auto"/>
              <w:ind w:left="0"/>
              <w:jc w:val="both"/>
              <w:rPr>
                <w:rFonts w:ascii="Times New Roman" w:hAnsi="Times New Roman" w:cs="Times New Roman"/>
              </w:rPr>
            </w:pPr>
            <w:r w:rsidRPr="00172BF3">
              <w:rPr>
                <w:rFonts w:ascii="Times New Roman" w:hAnsi="Times New Roman" w:cs="Times New Roman"/>
              </w:rPr>
              <w:t>Government Development</w:t>
            </w:r>
          </w:p>
          <w:p w14:paraId="52A1A7CE" w14:textId="77777777" w:rsidR="009C7794" w:rsidRPr="00172BF3" w:rsidRDefault="009C7794" w:rsidP="00172BF3">
            <w:pPr>
              <w:pStyle w:val="ListParagraph"/>
              <w:spacing w:line="360" w:lineRule="auto"/>
              <w:ind w:left="0"/>
              <w:jc w:val="both"/>
              <w:rPr>
                <w:rFonts w:ascii="Times New Roman" w:hAnsi="Times New Roman" w:cs="Times New Roman"/>
              </w:rPr>
            </w:pPr>
          </w:p>
        </w:tc>
        <w:tc>
          <w:tcPr>
            <w:tcW w:w="1984" w:type="dxa"/>
          </w:tcPr>
          <w:p w14:paraId="1EAF7BE1"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PNBP Rates</w:t>
            </w:r>
          </w:p>
          <w:p w14:paraId="4D302BBF"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10% (ten percent) of the rates listed in the Appendix</w:t>
            </w:r>
          </w:p>
          <w:p w14:paraId="4C0B2364" w14:textId="77777777" w:rsidR="009C7794" w:rsidRPr="00172BF3" w:rsidRDefault="009C7794" w:rsidP="00172BF3">
            <w:pPr>
              <w:pStyle w:val="ListParagraph"/>
              <w:spacing w:line="360" w:lineRule="auto"/>
              <w:ind w:left="0"/>
              <w:jc w:val="both"/>
              <w:rPr>
                <w:rFonts w:ascii="Times New Roman" w:hAnsi="Times New Roman" w:cs="Times New Roman"/>
              </w:rPr>
            </w:pPr>
          </w:p>
        </w:tc>
      </w:tr>
    </w:tbl>
    <w:p w14:paraId="3C652E83" w14:textId="77777777" w:rsidR="008D3A5D" w:rsidRDefault="008D3A5D" w:rsidP="00172BF3">
      <w:pPr>
        <w:pStyle w:val="ListParagraph"/>
        <w:spacing w:line="360" w:lineRule="auto"/>
        <w:ind w:left="0"/>
        <w:jc w:val="both"/>
        <w:rPr>
          <w:rFonts w:ascii="Times New Roman" w:hAnsi="Times New Roman" w:cs="Times New Roman"/>
        </w:rPr>
        <w:sectPr w:rsidR="008D3A5D" w:rsidSect="008D3A5D">
          <w:type w:val="continuous"/>
          <w:pgSz w:w="12240" w:h="15840"/>
          <w:pgMar w:top="1440" w:right="1440" w:bottom="1440" w:left="1440" w:header="708" w:footer="708" w:gutter="0"/>
          <w:pgNumType w:start="1"/>
          <w:cols w:space="708"/>
          <w:docGrid w:linePitch="360"/>
        </w:sectPr>
      </w:pPr>
    </w:p>
    <w:tbl>
      <w:tblPr>
        <w:tblStyle w:val="TableGrid"/>
        <w:tblW w:w="8505" w:type="dxa"/>
        <w:tblInd w:w="704" w:type="dxa"/>
        <w:tblLook w:val="04A0" w:firstRow="1" w:lastRow="0" w:firstColumn="1" w:lastColumn="0" w:noHBand="0" w:noVBand="1"/>
      </w:tblPr>
      <w:tblGrid>
        <w:gridCol w:w="2693"/>
        <w:gridCol w:w="3828"/>
        <w:gridCol w:w="1984"/>
      </w:tblGrid>
      <w:tr w:rsidR="009C7794" w:rsidRPr="00172BF3" w14:paraId="64D79BD5" w14:textId="77777777" w:rsidTr="00172BF3">
        <w:tc>
          <w:tcPr>
            <w:tcW w:w="2693" w:type="dxa"/>
          </w:tcPr>
          <w:p w14:paraId="1FAF0620"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Patent Annual Fee</w:t>
            </w:r>
          </w:p>
        </w:tc>
        <w:tc>
          <w:tcPr>
            <w:tcW w:w="3828" w:type="dxa"/>
          </w:tcPr>
          <w:p w14:paraId="188AB2F3" w14:textId="77777777" w:rsidR="009C7794" w:rsidRPr="00172BF3" w:rsidRDefault="009C7794">
            <w:pPr>
              <w:pStyle w:val="ListParagraph"/>
              <w:numPr>
                <w:ilvl w:val="0"/>
                <w:numId w:val="9"/>
              </w:numPr>
              <w:spacing w:line="360" w:lineRule="auto"/>
              <w:ind w:left="0"/>
              <w:jc w:val="both"/>
              <w:rPr>
                <w:rFonts w:ascii="Times New Roman" w:hAnsi="Times New Roman" w:cs="Times New Roman"/>
              </w:rPr>
            </w:pPr>
            <w:r w:rsidRPr="00172BF3">
              <w:rPr>
                <w:rFonts w:ascii="Times New Roman" w:hAnsi="Times New Roman" w:cs="Times New Roman"/>
              </w:rPr>
              <w:t>Government Research and Development Institute,</w:t>
            </w:r>
          </w:p>
          <w:p w14:paraId="1BFFC608" w14:textId="77777777" w:rsidR="009C7794" w:rsidRPr="00172BF3" w:rsidRDefault="009C7794">
            <w:pPr>
              <w:pStyle w:val="ListParagraph"/>
              <w:numPr>
                <w:ilvl w:val="0"/>
                <w:numId w:val="9"/>
              </w:numPr>
              <w:spacing w:line="360" w:lineRule="auto"/>
              <w:ind w:left="0"/>
              <w:jc w:val="both"/>
              <w:rPr>
                <w:rFonts w:ascii="Times New Roman" w:hAnsi="Times New Roman" w:cs="Times New Roman"/>
              </w:rPr>
            </w:pPr>
            <w:r w:rsidRPr="00172BF3">
              <w:rPr>
                <w:rFonts w:ascii="Times New Roman" w:hAnsi="Times New Roman" w:cs="Times New Roman"/>
              </w:rPr>
              <w:t>State and Private Universities,</w:t>
            </w:r>
          </w:p>
          <w:p w14:paraId="3E5CEBC3" w14:textId="77777777" w:rsidR="009C7794" w:rsidRPr="00172BF3" w:rsidRDefault="009C7794">
            <w:pPr>
              <w:pStyle w:val="ListParagraph"/>
              <w:numPr>
                <w:ilvl w:val="0"/>
                <w:numId w:val="9"/>
              </w:numPr>
              <w:spacing w:line="360" w:lineRule="auto"/>
              <w:ind w:left="0"/>
              <w:jc w:val="both"/>
              <w:rPr>
                <w:rFonts w:ascii="Times New Roman" w:hAnsi="Times New Roman" w:cs="Times New Roman"/>
              </w:rPr>
            </w:pPr>
            <w:r w:rsidRPr="00172BF3">
              <w:rPr>
                <w:rFonts w:ascii="Times New Roman" w:hAnsi="Times New Roman" w:cs="Times New Roman"/>
              </w:rPr>
              <w:t>Public and Private Schools</w:t>
            </w:r>
          </w:p>
          <w:p w14:paraId="0DCD5CED" w14:textId="77777777" w:rsidR="009C7794" w:rsidRPr="00172BF3" w:rsidRDefault="009C7794">
            <w:pPr>
              <w:pStyle w:val="ListParagraph"/>
              <w:numPr>
                <w:ilvl w:val="0"/>
                <w:numId w:val="9"/>
              </w:numPr>
              <w:spacing w:line="360" w:lineRule="auto"/>
              <w:ind w:left="0"/>
              <w:jc w:val="both"/>
              <w:rPr>
                <w:rFonts w:ascii="Times New Roman" w:hAnsi="Times New Roman" w:cs="Times New Roman"/>
              </w:rPr>
            </w:pPr>
            <w:r w:rsidRPr="00172BF3">
              <w:rPr>
                <w:rFonts w:ascii="Times New Roman" w:hAnsi="Times New Roman" w:cs="Times New Roman"/>
              </w:rPr>
              <w:t>Other Government Educational Institutions in certain circumstances</w:t>
            </w:r>
          </w:p>
          <w:p w14:paraId="1A72B5B5" w14:textId="77777777" w:rsidR="009C7794" w:rsidRPr="00172BF3" w:rsidRDefault="009C7794" w:rsidP="00172BF3">
            <w:pPr>
              <w:pStyle w:val="ListParagraph"/>
              <w:spacing w:line="360" w:lineRule="auto"/>
              <w:ind w:left="0"/>
              <w:jc w:val="both"/>
              <w:rPr>
                <w:rFonts w:ascii="Times New Roman" w:hAnsi="Times New Roman" w:cs="Times New Roman"/>
              </w:rPr>
            </w:pPr>
          </w:p>
        </w:tc>
        <w:tc>
          <w:tcPr>
            <w:tcW w:w="1984" w:type="dxa"/>
          </w:tcPr>
          <w:p w14:paraId="3DB1B0C7"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IDR 0.00 (zero rupiah</w:t>
            </w:r>
          </w:p>
        </w:tc>
      </w:tr>
      <w:tr w:rsidR="009C7794" w:rsidRPr="00172BF3" w14:paraId="7D16C6D1" w14:textId="77777777" w:rsidTr="00172BF3">
        <w:tc>
          <w:tcPr>
            <w:tcW w:w="2693" w:type="dxa"/>
          </w:tcPr>
          <w:p w14:paraId="3E82168B"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Patent Annual Fee</w:t>
            </w:r>
          </w:p>
        </w:tc>
        <w:tc>
          <w:tcPr>
            <w:tcW w:w="3828" w:type="dxa"/>
          </w:tcPr>
          <w:p w14:paraId="1FA79602"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patent is granted or waqf for</w:t>
            </w:r>
          </w:p>
          <w:p w14:paraId="7B329773"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social and/or public interest</w:t>
            </w:r>
          </w:p>
          <w:p w14:paraId="5EE916FA" w14:textId="77777777" w:rsidR="009C7794" w:rsidRPr="00172BF3" w:rsidRDefault="009C7794" w:rsidP="00172BF3">
            <w:pPr>
              <w:pStyle w:val="ListParagraph"/>
              <w:spacing w:line="360" w:lineRule="auto"/>
              <w:ind w:left="0"/>
              <w:jc w:val="both"/>
              <w:rPr>
                <w:rFonts w:ascii="Times New Roman" w:hAnsi="Times New Roman" w:cs="Times New Roman"/>
              </w:rPr>
            </w:pPr>
          </w:p>
        </w:tc>
        <w:tc>
          <w:tcPr>
            <w:tcW w:w="1984" w:type="dxa"/>
          </w:tcPr>
          <w:p w14:paraId="2F236CEF"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IDR 0.00 (zero rupiah</w:t>
            </w:r>
          </w:p>
        </w:tc>
      </w:tr>
      <w:tr w:rsidR="009C7794" w:rsidRPr="00172BF3" w14:paraId="0145D4DB" w14:textId="77777777" w:rsidTr="00172BF3">
        <w:tc>
          <w:tcPr>
            <w:tcW w:w="2693" w:type="dxa"/>
          </w:tcPr>
          <w:p w14:paraId="6DD63064"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request for data change and change of name and/or address</w:t>
            </w:r>
          </w:p>
          <w:p w14:paraId="4D0B5EE5" w14:textId="77777777" w:rsidR="009C7794" w:rsidRPr="00172BF3" w:rsidRDefault="009C7794" w:rsidP="00172BF3">
            <w:pPr>
              <w:pStyle w:val="ListParagraph"/>
              <w:spacing w:line="360" w:lineRule="auto"/>
              <w:ind w:left="0"/>
              <w:jc w:val="both"/>
              <w:rPr>
                <w:rFonts w:ascii="Times New Roman" w:hAnsi="Times New Roman" w:cs="Times New Roman"/>
              </w:rPr>
            </w:pPr>
          </w:p>
        </w:tc>
        <w:tc>
          <w:tcPr>
            <w:tcW w:w="3828" w:type="dxa"/>
          </w:tcPr>
          <w:p w14:paraId="484446B1"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changes in data and changes in names and/or addresses of creators, copyright holders, owners of related rights products, and/or recipients of rights are submitted not because of the applicant's fault</w:t>
            </w:r>
          </w:p>
          <w:p w14:paraId="7E58C36C" w14:textId="77777777" w:rsidR="009C7794" w:rsidRPr="00172BF3" w:rsidRDefault="009C7794" w:rsidP="00172BF3">
            <w:pPr>
              <w:pStyle w:val="ListParagraph"/>
              <w:spacing w:line="360" w:lineRule="auto"/>
              <w:ind w:left="0"/>
              <w:jc w:val="both"/>
              <w:rPr>
                <w:rFonts w:ascii="Times New Roman" w:hAnsi="Times New Roman" w:cs="Times New Roman"/>
              </w:rPr>
            </w:pPr>
          </w:p>
        </w:tc>
        <w:tc>
          <w:tcPr>
            <w:tcW w:w="1984" w:type="dxa"/>
          </w:tcPr>
          <w:p w14:paraId="2E4DFF3F" w14:textId="77777777" w:rsidR="009C7794" w:rsidRPr="00172BF3" w:rsidRDefault="009C7794" w:rsidP="00172BF3">
            <w:pPr>
              <w:pStyle w:val="ListParagraph"/>
              <w:spacing w:line="360" w:lineRule="auto"/>
              <w:ind w:left="0"/>
              <w:jc w:val="both"/>
              <w:rPr>
                <w:rFonts w:ascii="Times New Roman" w:hAnsi="Times New Roman" w:cs="Times New Roman"/>
              </w:rPr>
            </w:pPr>
            <w:r w:rsidRPr="00172BF3">
              <w:rPr>
                <w:rFonts w:ascii="Times New Roman" w:hAnsi="Times New Roman" w:cs="Times New Roman"/>
              </w:rPr>
              <w:t>IDR 0.00 (zero rupiah</w:t>
            </w:r>
          </w:p>
        </w:tc>
      </w:tr>
    </w:tbl>
    <w:p w14:paraId="10B6284A" w14:textId="77777777" w:rsidR="008D3A5D" w:rsidRDefault="008D3A5D" w:rsidP="00DF5D69">
      <w:pPr>
        <w:pStyle w:val="ListParagraph"/>
        <w:spacing w:line="360" w:lineRule="auto"/>
        <w:ind w:left="2291"/>
        <w:jc w:val="both"/>
        <w:rPr>
          <w:rFonts w:ascii="Times New Roman" w:hAnsi="Times New Roman" w:cs="Times New Roman"/>
          <w:b/>
          <w:bCs/>
        </w:rPr>
        <w:sectPr w:rsidR="008D3A5D" w:rsidSect="008D3A5D">
          <w:type w:val="continuous"/>
          <w:pgSz w:w="12240" w:h="15840"/>
          <w:pgMar w:top="1440" w:right="1440" w:bottom="1440" w:left="1440" w:header="708" w:footer="708" w:gutter="0"/>
          <w:pgNumType w:start="1"/>
          <w:cols w:space="708"/>
          <w:docGrid w:linePitch="360"/>
        </w:sectPr>
      </w:pPr>
    </w:p>
    <w:p w14:paraId="6F03752D" w14:textId="77777777" w:rsidR="009C7794" w:rsidRPr="00DF5D69" w:rsidRDefault="009C7794" w:rsidP="00DF5D69">
      <w:pPr>
        <w:pStyle w:val="ListParagraph"/>
        <w:spacing w:line="360" w:lineRule="auto"/>
        <w:ind w:left="2291"/>
        <w:jc w:val="both"/>
        <w:rPr>
          <w:rFonts w:ascii="Times New Roman" w:hAnsi="Times New Roman" w:cs="Times New Roman"/>
          <w:b/>
          <w:bCs/>
        </w:rPr>
      </w:pPr>
    </w:p>
    <w:p w14:paraId="72B33236" w14:textId="77777777" w:rsidR="009C7794" w:rsidRPr="00DF5D69" w:rsidRDefault="009C7794">
      <w:pPr>
        <w:pStyle w:val="ListParagraph"/>
        <w:numPr>
          <w:ilvl w:val="0"/>
          <w:numId w:val="13"/>
        </w:numPr>
        <w:spacing w:line="360" w:lineRule="auto"/>
        <w:ind w:left="851" w:hanging="284"/>
        <w:jc w:val="both"/>
        <w:rPr>
          <w:rFonts w:ascii="Times New Roman" w:hAnsi="Times New Roman" w:cs="Times New Roman"/>
        </w:rPr>
      </w:pPr>
      <w:r w:rsidRPr="00DF5D69">
        <w:rPr>
          <w:rFonts w:ascii="Times New Roman" w:hAnsi="Times New Roman" w:cs="Times New Roman"/>
        </w:rPr>
        <w:t xml:space="preserve">Further provisions regarding the requirements and procedures for </w:t>
      </w:r>
      <w:r w:rsidRPr="00DF5D69">
        <w:rPr>
          <w:rFonts w:ascii="Times New Roman" w:hAnsi="Times New Roman" w:cs="Times New Roman"/>
        </w:rPr>
        <w:t xml:space="preserve">imposing tariffs as referred to are regulated in a Regulation of the Minister of Law and Human Rights </w:t>
      </w:r>
      <w:r w:rsidRPr="00DF5D69">
        <w:rPr>
          <w:rFonts w:ascii="Times New Roman" w:hAnsi="Times New Roman" w:cs="Times New Roman"/>
        </w:rPr>
        <w:lastRenderedPageBreak/>
        <w:t>after obtaining approval from the Minister of Finance</w:t>
      </w:r>
    </w:p>
    <w:p w14:paraId="5F9A3887" w14:textId="29AC462F" w:rsidR="009C7794" w:rsidRPr="00DF5D69" w:rsidRDefault="009C7794" w:rsidP="00DF5D69">
      <w:pPr>
        <w:spacing w:line="360" w:lineRule="auto"/>
        <w:ind w:left="284" w:firstLine="567"/>
        <w:jc w:val="both"/>
        <w:rPr>
          <w:rFonts w:ascii="Times New Roman" w:hAnsi="Times New Roman" w:cs="Times New Roman"/>
        </w:rPr>
      </w:pPr>
      <w:r w:rsidRPr="00DF5D69">
        <w:rPr>
          <w:rFonts w:ascii="Times New Roman" w:hAnsi="Times New Roman" w:cs="Times New Roman"/>
        </w:rPr>
        <w:t xml:space="preserve">Provision of Zero </w:t>
      </w:r>
      <w:proofErr w:type="spellStart"/>
      <w:r w:rsidRPr="00DF5D69">
        <w:rPr>
          <w:rFonts w:ascii="Times New Roman" w:hAnsi="Times New Roman" w:cs="Times New Roman"/>
        </w:rPr>
        <w:t>Rupi'ah</w:t>
      </w:r>
      <w:proofErr w:type="spellEnd"/>
      <w:r w:rsidRPr="00DF5D69">
        <w:rPr>
          <w:rFonts w:ascii="Times New Roman" w:hAnsi="Times New Roman" w:cs="Times New Roman"/>
        </w:rPr>
        <w:t xml:space="preserve"> PNBP Tariff on Intellectual Property Services Article 49 PMK 113 of 2021, namely: If certain considerations to regulate tariffs for types of PNBP up to Rp. / or not in accordance with certain consideration criteria regulated in PP 69 of 2020. The IP PNBP leadership can submit a request for approval to set tariffs for PNBP types up to zero rupiah / with certain considerations in accordance with the provisions of PP 69 of 2020. With the following notes:</w:t>
      </w:r>
      <w:r w:rsidR="00BE7EB9">
        <w:rPr>
          <w:rStyle w:val="FootnoteReference"/>
          <w:rFonts w:ascii="Times New Roman" w:hAnsi="Times New Roman" w:cs="Times New Roman"/>
        </w:rPr>
        <w:footnoteReference w:id="25"/>
      </w:r>
    </w:p>
    <w:p w14:paraId="3A777713" w14:textId="77777777" w:rsidR="009C7794" w:rsidRPr="00DF5D69" w:rsidRDefault="009C7794">
      <w:pPr>
        <w:numPr>
          <w:ilvl w:val="0"/>
          <w:numId w:val="10"/>
        </w:numPr>
        <w:spacing w:after="0" w:line="360" w:lineRule="auto"/>
        <w:jc w:val="both"/>
        <w:rPr>
          <w:rFonts w:ascii="Times New Roman" w:hAnsi="Times New Roman" w:cs="Times New Roman"/>
        </w:rPr>
      </w:pPr>
      <w:r w:rsidRPr="00DF5D69">
        <w:rPr>
          <w:rFonts w:ascii="Times New Roman" w:hAnsi="Times New Roman" w:cs="Times New Roman"/>
        </w:rPr>
        <w:t>The regulation of PNBP rates of up to zero rupiah on Intellectual Property (KI) services is regulated closed (only on certain criteria) in PP 28 of 2019.</w:t>
      </w:r>
    </w:p>
    <w:p w14:paraId="141FDA30" w14:textId="77777777" w:rsidR="009C7794" w:rsidRDefault="009C7794">
      <w:pPr>
        <w:numPr>
          <w:ilvl w:val="0"/>
          <w:numId w:val="10"/>
        </w:numPr>
        <w:spacing w:after="0" w:line="360" w:lineRule="auto"/>
        <w:jc w:val="both"/>
        <w:rPr>
          <w:rFonts w:ascii="Times New Roman" w:hAnsi="Times New Roman" w:cs="Times New Roman"/>
        </w:rPr>
      </w:pPr>
      <w:r w:rsidRPr="00DF5D69">
        <w:rPr>
          <w:rFonts w:ascii="Times New Roman" w:hAnsi="Times New Roman" w:cs="Times New Roman"/>
        </w:rPr>
        <w:t>Referring to Article 49 PMK 113 of 2021, DJKI may propose to the Minister of Finance a letter of application for the provision of PNBP rates of up to zero rupiah/percent accompanied by supporting data and the concept of the Minister of Law and Human Rights regarding the Amount, Requirements and Procedures for granting tariffs of up to zero rupiah or zero. percent.</w:t>
      </w:r>
    </w:p>
    <w:p w14:paraId="25022574" w14:textId="77777777" w:rsidR="009C7794" w:rsidRPr="00DF5D69" w:rsidRDefault="009C7794" w:rsidP="00285953">
      <w:pPr>
        <w:spacing w:after="0" w:line="360" w:lineRule="auto"/>
        <w:ind w:left="284" w:firstLine="567"/>
        <w:jc w:val="both"/>
        <w:rPr>
          <w:rFonts w:ascii="Times New Roman" w:hAnsi="Times New Roman" w:cs="Times New Roman"/>
        </w:rPr>
      </w:pPr>
      <w:r w:rsidRPr="00DF5D69">
        <w:rPr>
          <w:rFonts w:ascii="Times New Roman" w:hAnsi="Times New Roman" w:cs="Times New Roman"/>
        </w:rPr>
        <w:t>Provision of Zero Rupiah PNBP Rates on Intellectual Property Services:</w:t>
      </w:r>
    </w:p>
    <w:p w14:paraId="5E638797" w14:textId="77777777" w:rsidR="009C7794" w:rsidRPr="00DF5D69" w:rsidRDefault="009C7794" w:rsidP="00285953">
      <w:pPr>
        <w:pStyle w:val="ListParagraph"/>
        <w:numPr>
          <w:ilvl w:val="2"/>
          <w:numId w:val="6"/>
        </w:numPr>
        <w:spacing w:after="0" w:line="360" w:lineRule="auto"/>
        <w:ind w:left="567" w:hanging="283"/>
        <w:jc w:val="both"/>
        <w:rPr>
          <w:rFonts w:ascii="Times New Roman" w:hAnsi="Times New Roman" w:cs="Times New Roman"/>
        </w:rPr>
      </w:pPr>
      <w:r w:rsidRPr="00DF5D69">
        <w:rPr>
          <w:rFonts w:ascii="Times New Roman" w:hAnsi="Times New Roman" w:cs="Times New Roman"/>
        </w:rPr>
        <w:t>If DJKI has a need to expand the provision of PNBP tariffs to zero rupiah or zero percent, it is necessary to identify it first:</w:t>
      </w:r>
    </w:p>
    <w:p w14:paraId="2B558B64" w14:textId="77777777" w:rsidR="009C7794" w:rsidRPr="00DF5D69" w:rsidRDefault="009C7794">
      <w:pPr>
        <w:numPr>
          <w:ilvl w:val="1"/>
          <w:numId w:val="12"/>
        </w:numPr>
        <w:spacing w:after="0" w:line="360" w:lineRule="auto"/>
        <w:ind w:left="851" w:hanging="284"/>
        <w:jc w:val="both"/>
        <w:rPr>
          <w:rFonts w:ascii="Times New Roman" w:hAnsi="Times New Roman" w:cs="Times New Roman"/>
        </w:rPr>
      </w:pPr>
      <w:r w:rsidRPr="00DF5D69">
        <w:rPr>
          <w:rFonts w:ascii="Times New Roman" w:hAnsi="Times New Roman" w:cs="Times New Roman"/>
        </w:rPr>
        <w:t>Type of PNBP and the amount of the tariff up to Rp. 0.00 (zero rupiah) or 0% (zero percent);</w:t>
      </w:r>
    </w:p>
    <w:p w14:paraId="0BD14583" w14:textId="77777777" w:rsidR="009C7794" w:rsidRPr="00DF5D69" w:rsidRDefault="009C7794">
      <w:pPr>
        <w:numPr>
          <w:ilvl w:val="1"/>
          <w:numId w:val="12"/>
        </w:numPr>
        <w:spacing w:after="0" w:line="360" w:lineRule="auto"/>
        <w:ind w:left="851" w:hanging="284"/>
        <w:jc w:val="both"/>
        <w:rPr>
          <w:rFonts w:ascii="Times New Roman" w:hAnsi="Times New Roman" w:cs="Times New Roman"/>
        </w:rPr>
      </w:pPr>
      <w:r w:rsidRPr="00DF5D69">
        <w:rPr>
          <w:rFonts w:ascii="Times New Roman" w:hAnsi="Times New Roman" w:cs="Times New Roman"/>
        </w:rPr>
        <w:t>Certain considerations to be subject to tariffs up to Rp. 0.00 (zero rupiah) or 0% (zero percent); (For example: organizing social, religious, state activities, poor students/students, MSMEs, or force majeure conditions)</w:t>
      </w:r>
    </w:p>
    <w:p w14:paraId="76645F52" w14:textId="77777777" w:rsidR="009C7794" w:rsidRPr="00DF5D69" w:rsidRDefault="009C7794">
      <w:pPr>
        <w:numPr>
          <w:ilvl w:val="1"/>
          <w:numId w:val="12"/>
        </w:numPr>
        <w:spacing w:after="0" w:line="360" w:lineRule="auto"/>
        <w:ind w:left="851" w:hanging="284"/>
        <w:jc w:val="both"/>
        <w:rPr>
          <w:rFonts w:ascii="Times New Roman" w:hAnsi="Times New Roman" w:cs="Times New Roman"/>
        </w:rPr>
      </w:pPr>
      <w:r w:rsidRPr="00DF5D69">
        <w:rPr>
          <w:rFonts w:ascii="Times New Roman" w:hAnsi="Times New Roman" w:cs="Times New Roman"/>
        </w:rPr>
        <w:t>Requirements and procedures for imposing tariffs on types of PNBP.</w:t>
      </w:r>
    </w:p>
    <w:p w14:paraId="03A9B77E" w14:textId="77777777" w:rsidR="009C7794" w:rsidRPr="00DF5D69" w:rsidRDefault="009C7794" w:rsidP="002D1821">
      <w:pPr>
        <w:spacing w:after="0" w:line="360" w:lineRule="auto"/>
        <w:ind w:left="567" w:firstLine="567"/>
        <w:jc w:val="both"/>
        <w:rPr>
          <w:rFonts w:ascii="Times New Roman" w:hAnsi="Times New Roman" w:cs="Times New Roman"/>
        </w:rPr>
      </w:pPr>
      <w:r w:rsidRPr="00DF5D69">
        <w:rPr>
          <w:rFonts w:ascii="Times New Roman" w:hAnsi="Times New Roman" w:cs="Times New Roman"/>
        </w:rPr>
        <w:t xml:space="preserve">The requirements and procedures for imposing tariffs take into account the convenience for the obligatory to pay in obtaining these requirements. In addition, each of the requirements for each consideration is mentioned. Example: requirements for poor people, evidenced by a Certificate of Disability issued by the </w:t>
      </w:r>
      <w:proofErr w:type="spellStart"/>
      <w:r w:rsidRPr="00DF5D69">
        <w:rPr>
          <w:rFonts w:ascii="Times New Roman" w:hAnsi="Times New Roman" w:cs="Times New Roman"/>
        </w:rPr>
        <w:t>Lurah</w:t>
      </w:r>
      <w:proofErr w:type="spellEnd"/>
      <w:r w:rsidRPr="00DF5D69">
        <w:rPr>
          <w:rFonts w:ascii="Times New Roman" w:hAnsi="Times New Roman" w:cs="Times New Roman"/>
        </w:rPr>
        <w:t>/Village Head where they are domiciled; UMK, evidenced by a certificate from the local Cooperatives and SMEs Office; Educational Institutions, evidenced by a request from the head of the relevant agency.</w:t>
      </w:r>
    </w:p>
    <w:p w14:paraId="20F10310" w14:textId="77777777" w:rsidR="009C7794" w:rsidRPr="00285953" w:rsidRDefault="009C7794">
      <w:pPr>
        <w:pStyle w:val="ListParagraph"/>
        <w:numPr>
          <w:ilvl w:val="2"/>
          <w:numId w:val="6"/>
        </w:numPr>
        <w:spacing w:line="360" w:lineRule="auto"/>
        <w:ind w:left="567" w:hanging="425"/>
        <w:jc w:val="both"/>
        <w:rPr>
          <w:rFonts w:ascii="Times New Roman" w:hAnsi="Times New Roman" w:cs="Times New Roman"/>
          <w:sz w:val="28"/>
          <w:szCs w:val="28"/>
        </w:rPr>
      </w:pPr>
      <w:r w:rsidRPr="00DF5D69">
        <w:rPr>
          <w:rFonts w:ascii="Times New Roman" w:hAnsi="Times New Roman" w:cs="Times New Roman"/>
        </w:rPr>
        <w:lastRenderedPageBreak/>
        <w:t>The provision of services with tariffs up to zero rupiah/percent is carried out through optimization of the DJKI budget.</w:t>
      </w:r>
    </w:p>
    <w:p w14:paraId="590F4FAF" w14:textId="77777777" w:rsidR="00197044" w:rsidRPr="00285953" w:rsidRDefault="00000000">
      <w:pPr>
        <w:pStyle w:val="Default"/>
        <w:numPr>
          <w:ilvl w:val="0"/>
          <w:numId w:val="5"/>
        </w:numPr>
        <w:spacing w:line="360" w:lineRule="auto"/>
        <w:ind w:left="567" w:hanging="283"/>
        <w:jc w:val="both"/>
        <w:outlineLvl w:val="1"/>
        <w:rPr>
          <w:rStyle w:val="Hyperlink"/>
          <w:rFonts w:ascii="Times New Roman" w:hAnsi="Times New Roman" w:cs="Times New Roman"/>
          <w:color w:val="auto"/>
          <w:sz w:val="28"/>
          <w:szCs w:val="28"/>
          <w:u w:val="none"/>
        </w:rPr>
      </w:pPr>
      <w:hyperlink r:id="rId11" w:anchor="_Toc79487507" w:history="1">
        <w:bookmarkStart w:id="6" w:name="_Toc108466758"/>
        <w:r w:rsidR="00197044" w:rsidRPr="00285953">
          <w:rPr>
            <w:rStyle w:val="Hyperlink"/>
            <w:rFonts w:ascii="Times New Roman" w:hAnsi="Times New Roman" w:cs="Times New Roman"/>
            <w:b/>
            <w:bCs/>
            <w:noProof/>
            <w:color w:val="auto"/>
            <w:sz w:val="28"/>
            <w:szCs w:val="28"/>
            <w:u w:val="none"/>
            <w:lang w:val="id-ID"/>
            <w14:ligatures w14:val="none"/>
          </w:rPr>
          <w:t>A Study on the Implications of the Implementation of the New System Aspects and Their Impacts</w:t>
        </w:r>
        <w:bookmarkEnd w:id="6"/>
        <w:r w:rsidR="00285953" w:rsidRPr="00285953">
          <w:rPr>
            <w:rStyle w:val="Hyperlink"/>
            <w:rFonts w:ascii="Times New Roman" w:hAnsi="Times New Roman" w:cs="Times New Roman"/>
            <w:b/>
            <w:bCs/>
            <w:noProof/>
            <w:webHidden/>
            <w:color w:val="auto"/>
            <w:sz w:val="28"/>
            <w:szCs w:val="28"/>
            <w:u w:val="none"/>
            <w:lang w:val="id-ID"/>
            <w14:ligatures w14:val="none"/>
          </w:rPr>
          <w:tab/>
        </w:r>
      </w:hyperlink>
    </w:p>
    <w:p w14:paraId="127DDE6A" w14:textId="77777777" w:rsidR="00484E61" w:rsidRDefault="00BE3E2E" w:rsidP="00DF5D69">
      <w:pPr>
        <w:spacing w:after="0" w:line="360" w:lineRule="auto"/>
        <w:ind w:left="284" w:firstLine="567"/>
        <w:jc w:val="both"/>
        <w:rPr>
          <w:rFonts w:ascii="Times New Roman" w:hAnsi="Times New Roman" w:cs="Times New Roman"/>
        </w:rPr>
      </w:pPr>
      <w:r>
        <w:rPr>
          <w:rFonts w:ascii="Times New Roman" w:hAnsi="Times New Roman" w:cs="Times New Roman"/>
        </w:rPr>
        <w:t xml:space="preserve">The mechanism for administering intellectual property such as trademarks, patents, copyrights, industrial designs, geographical indications for the time of substantive examination of trademarks, in practice, exceeds the inspection time limit, which is more than 150 days so that legal certainty regarding trademark protection is not fast according to the time stipulated by Law no. 20 of 2016 is less than 12 months including the flow of industrial design. </w:t>
      </w:r>
    </w:p>
    <w:p w14:paraId="3B70C25E" w14:textId="296E9604" w:rsidR="00197044" w:rsidRPr="00DF5D69" w:rsidRDefault="00BE3E2E" w:rsidP="00DF5D69">
      <w:pPr>
        <w:spacing w:after="0" w:line="360" w:lineRule="auto"/>
        <w:ind w:left="284" w:firstLine="567"/>
        <w:jc w:val="both"/>
        <w:rPr>
          <w:rFonts w:ascii="Times New Roman" w:hAnsi="Times New Roman" w:cs="Times New Roman"/>
        </w:rPr>
      </w:pPr>
      <w:r>
        <w:rPr>
          <w:rFonts w:ascii="Times New Roman" w:hAnsi="Times New Roman" w:cs="Times New Roman"/>
        </w:rPr>
        <w:t>The procedure needs to be simplified, for example, it is not necessary to attach a power of attorney, official excerpts of priority evidence, and others. For example, the application for a mark is filed, the documents are checked for completeness, given a date of receipt, announced in the official news mark, if there is no further opposition to a substantive examination, if there is no refusal, a certificate is given.</w:t>
      </w:r>
      <w:r w:rsidR="006C49B9">
        <w:rPr>
          <w:rStyle w:val="FootnoteReference"/>
          <w:rFonts w:ascii="Times New Roman" w:hAnsi="Times New Roman" w:cs="Times New Roman"/>
        </w:rPr>
        <w:footnoteReference w:id="26"/>
      </w:r>
    </w:p>
    <w:p w14:paraId="6FDD6929" w14:textId="77777777" w:rsidR="00197044" w:rsidRPr="00DF5D69" w:rsidRDefault="00197044" w:rsidP="00DF5D69">
      <w:pPr>
        <w:spacing w:after="0" w:line="360" w:lineRule="auto"/>
        <w:ind w:left="284" w:firstLine="567"/>
        <w:jc w:val="both"/>
        <w:rPr>
          <w:rFonts w:ascii="Times New Roman" w:hAnsi="Times New Roman" w:cs="Times New Roman"/>
        </w:rPr>
      </w:pPr>
      <w:r w:rsidRPr="00DF5D69">
        <w:rPr>
          <w:rFonts w:ascii="Times New Roman" w:hAnsi="Times New Roman" w:cs="Times New Roman"/>
        </w:rPr>
        <w:t>Business actors for other activities, namely activities that are scientific in nature for education, business actors with elements of community service in doing business, Things that need to be regulated so that there is no interference with the Intellectual Property Rights of each business actor in the same field, aims to help poor but creative people, ordinary business actors, business actors facilitated by the government/regional government, people who have a business either trading goods or services in the non-formal sector, related to research activities, The purpose of other activities may be outside the product and service sector maybe it means for charity humanitarian activities, farmer groups, fishermen and the like.</w:t>
      </w:r>
    </w:p>
    <w:p w14:paraId="1C184202" w14:textId="24819B09" w:rsidR="00197044" w:rsidRPr="00DF5D69" w:rsidRDefault="00197044" w:rsidP="00DF5D69">
      <w:pPr>
        <w:spacing w:after="0" w:line="360" w:lineRule="auto"/>
        <w:ind w:left="284" w:firstLine="567"/>
        <w:jc w:val="both"/>
        <w:rPr>
          <w:rFonts w:ascii="Times New Roman" w:hAnsi="Times New Roman" w:cs="Times New Roman"/>
        </w:rPr>
      </w:pPr>
      <w:r w:rsidRPr="00DF5D69">
        <w:rPr>
          <w:rFonts w:ascii="Times New Roman" w:hAnsi="Times New Roman" w:cs="Times New Roman"/>
        </w:rPr>
        <w:t>Analysis of the impact of imposition of types and tariffs on Zero rupiah PNBP for all types of Intellectual Property services. Encouraging local business actors, especially MSMEs to flock to protect their Intellectual Property Law products so that they can increase the economic income of the Indonesian people, encourage SME and economic growth, so that they are not discriminatory but on the other hand are not selective from economies of scale. There is an increase in demand and there will be an increase in services if it is supported by state funding subsidies for this implementation.</w:t>
      </w:r>
      <w:r w:rsidR="006C49B9">
        <w:rPr>
          <w:rStyle w:val="FootnoteReference"/>
          <w:rFonts w:ascii="Times New Roman" w:hAnsi="Times New Roman" w:cs="Times New Roman"/>
        </w:rPr>
        <w:footnoteReference w:id="27"/>
      </w:r>
    </w:p>
    <w:p w14:paraId="69A900CB" w14:textId="77777777" w:rsidR="00197044" w:rsidRPr="00DF5D69" w:rsidRDefault="00197044" w:rsidP="00DF5D69">
      <w:pPr>
        <w:spacing w:after="0" w:line="360" w:lineRule="auto"/>
        <w:ind w:left="284" w:firstLine="567"/>
        <w:jc w:val="both"/>
        <w:rPr>
          <w:rFonts w:ascii="Times New Roman" w:hAnsi="Times New Roman" w:cs="Times New Roman"/>
        </w:rPr>
      </w:pPr>
      <w:r w:rsidRPr="00DF5D69">
        <w:rPr>
          <w:rFonts w:ascii="Times New Roman" w:hAnsi="Times New Roman" w:cs="Times New Roman"/>
        </w:rPr>
        <w:lastRenderedPageBreak/>
        <w:t>Negative impact Will make business actors less appreciative of Intellectual Property Rights and will also have an impact on the quality of Intellectual Property Rights management services as well, can reduce state revenue, Will not always have a good impact, depending on the type of intellectual property. If a patent is given a zero rupiah PNBP who registers it may not change much, because the soul and knowledge as an inventor is low. For Marks, there may be more Mark registrations, but if they are not supported by an adequate number of examiners, the original trademarks will be registered or rejected, it is feared that there will be service problems.</w:t>
      </w:r>
    </w:p>
    <w:p w14:paraId="1390632F" w14:textId="01CA3C83" w:rsidR="00197044" w:rsidRPr="00DF5D69" w:rsidRDefault="002D1821" w:rsidP="00DF5D69">
      <w:pPr>
        <w:spacing w:after="0" w:line="360" w:lineRule="auto"/>
        <w:ind w:left="284" w:firstLine="567"/>
        <w:jc w:val="both"/>
        <w:rPr>
          <w:rFonts w:ascii="Times New Roman" w:hAnsi="Times New Roman" w:cs="Times New Roman"/>
        </w:rPr>
      </w:pPr>
      <w:r>
        <w:rPr>
          <w:rFonts w:ascii="Times New Roman" w:hAnsi="Times New Roman" w:cs="Times New Roman"/>
        </w:rPr>
        <w:t xml:space="preserve">Need expert team to check industrial design brand patent. Not just approval via the application only. And it will be a big loss of job opportunities within the DJKI and HKI consultants. Licensing is important in the study according to the expertise of the field of study </w:t>
      </w:r>
      <w:proofErr w:type="gramStart"/>
      <w:r>
        <w:rPr>
          <w:rFonts w:ascii="Times New Roman" w:hAnsi="Times New Roman" w:cs="Times New Roman"/>
        </w:rPr>
        <w:t>And</w:t>
      </w:r>
      <w:proofErr w:type="gramEnd"/>
      <w:r>
        <w:rPr>
          <w:rFonts w:ascii="Times New Roman" w:hAnsi="Times New Roman" w:cs="Times New Roman"/>
        </w:rPr>
        <w:t xml:space="preserve"> expertise is not cheap and needs to be appreciated. Intellectual property services, including applications for registration and recording will be carried out without consideration because they feel that the wrong application will not cause any harm. The first to file system is messed up. So far, the increase in increase does not automatically increase the quality of service. The public will judge that IP and IP Consultants are not too valuable and will certainly cause the PNBP of the Ministry </w:t>
      </w:r>
      <w:r>
        <w:rPr>
          <w:rFonts w:ascii="Times New Roman" w:hAnsi="Times New Roman" w:cs="Times New Roman"/>
        </w:rPr>
        <w:t>of Law and Human Rights, especially DJKI, to decrease. Ministry. There is no income with no income, so you can't build a digital system properly. Intellectual Property Services which are zero rupiah, not many think that not all services are sufficient for certain items with certain conditions for recipients.</w:t>
      </w:r>
    </w:p>
    <w:p w14:paraId="2539CA15" w14:textId="2F357BFD" w:rsidR="00CA5E77" w:rsidRDefault="00197044" w:rsidP="00DF5D69">
      <w:pPr>
        <w:spacing w:after="0" w:line="360" w:lineRule="auto"/>
        <w:ind w:left="284" w:firstLine="567"/>
        <w:jc w:val="both"/>
        <w:rPr>
          <w:rFonts w:ascii="Times New Roman" w:eastAsia="Times New Roman" w:hAnsi="Times New Roman" w:cs="Times New Roman"/>
          <w:kern w:val="0"/>
          <w:lang w:eastAsia="en-ID"/>
          <w14:ligatures w14:val="none"/>
        </w:rPr>
      </w:pPr>
      <w:r w:rsidRPr="00DF5D69">
        <w:rPr>
          <w:rFonts w:ascii="Times New Roman" w:hAnsi="Times New Roman" w:cs="Times New Roman"/>
        </w:rPr>
        <w:t xml:space="preserve">There needs to be an indicator of consideration for the provision of </w:t>
      </w:r>
      <w:proofErr w:type="gramStart"/>
      <w:r w:rsidRPr="00DF5D69">
        <w:rPr>
          <w:rFonts w:ascii="Times New Roman" w:hAnsi="Times New Roman" w:cs="Times New Roman"/>
        </w:rPr>
        <w:t>zero rupiah</w:t>
      </w:r>
      <w:proofErr w:type="gramEnd"/>
      <w:r w:rsidRPr="00DF5D69">
        <w:rPr>
          <w:rFonts w:ascii="Times New Roman" w:hAnsi="Times New Roman" w:cs="Times New Roman"/>
        </w:rPr>
        <w:t xml:space="preserve"> PNPB </w:t>
      </w:r>
      <w:proofErr w:type="spellStart"/>
      <w:r w:rsidRPr="00DF5D69">
        <w:rPr>
          <w:rFonts w:ascii="Times New Roman" w:hAnsi="Times New Roman" w:cs="Times New Roman"/>
        </w:rPr>
        <w:t>with</w:t>
      </w:r>
      <w:r w:rsidRPr="00DF5D69">
        <w:rPr>
          <w:rFonts w:ascii="Times New Roman" w:eastAsia="Times New Roman" w:hAnsi="Times New Roman" w:cs="Times New Roman"/>
          <w:kern w:val="0"/>
          <w:lang w:eastAsia="en-ID"/>
          <w14:ligatures w14:val="none"/>
        </w:rPr>
        <w:t>provisions</w:t>
      </w:r>
      <w:proofErr w:type="spellEnd"/>
      <w:r w:rsidRPr="00DF5D69">
        <w:rPr>
          <w:rFonts w:ascii="Times New Roman" w:eastAsia="Times New Roman" w:hAnsi="Times New Roman" w:cs="Times New Roman"/>
          <w:kern w:val="0"/>
          <w:lang w:eastAsia="en-ID"/>
          <w14:ligatures w14:val="none"/>
        </w:rPr>
        <w:t xml:space="preserve"> on criteria for parties who can get PNBP </w:t>
      </w:r>
      <w:proofErr w:type="spellStart"/>
      <w:r w:rsidRPr="00DF5D69">
        <w:rPr>
          <w:rFonts w:ascii="Times New Roman" w:eastAsia="Times New Roman" w:hAnsi="Times New Roman" w:cs="Times New Roman"/>
          <w:kern w:val="0"/>
          <w:lang w:eastAsia="en-ID"/>
          <w14:ligatures w14:val="none"/>
        </w:rPr>
        <w:t>relief</w:t>
      </w:r>
      <w:r w:rsidRPr="00DF5D69">
        <w:rPr>
          <w:rFonts w:ascii="Times New Roman" w:hAnsi="Times New Roman" w:cs="Times New Roman"/>
        </w:rPr>
        <w:t>zero</w:t>
      </w:r>
      <w:proofErr w:type="spellEnd"/>
      <w:r w:rsidRPr="00DF5D69">
        <w:rPr>
          <w:rFonts w:ascii="Times New Roman" w:hAnsi="Times New Roman" w:cs="Times New Roman"/>
        </w:rPr>
        <w:t xml:space="preserve"> </w:t>
      </w:r>
      <w:proofErr w:type="spellStart"/>
      <w:r w:rsidRPr="00DF5D69">
        <w:rPr>
          <w:rFonts w:ascii="Times New Roman" w:hAnsi="Times New Roman" w:cs="Times New Roman"/>
        </w:rPr>
        <w:t>Rupiah.</w:t>
      </w:r>
      <w:r w:rsidRPr="00DF5D69">
        <w:rPr>
          <w:rFonts w:ascii="Times New Roman" w:eastAsia="Times New Roman" w:hAnsi="Times New Roman" w:cs="Times New Roman"/>
          <w:kern w:val="0"/>
          <w:lang w:eastAsia="en-ID"/>
          <w14:ligatures w14:val="none"/>
        </w:rPr>
        <w:t>If</w:t>
      </w:r>
      <w:proofErr w:type="spellEnd"/>
      <w:r w:rsidRPr="00DF5D69">
        <w:rPr>
          <w:rFonts w:ascii="Times New Roman" w:eastAsia="Times New Roman" w:hAnsi="Times New Roman" w:cs="Times New Roman"/>
          <w:kern w:val="0"/>
          <w:lang w:eastAsia="en-ID"/>
          <w14:ligatures w14:val="none"/>
        </w:rPr>
        <w:t xml:space="preserve"> it brings the impact of economic recovery and encourages innovation because it will bring innovation, to meet competency standards equivalent to other new inventions in the world. Therefore, it is advisable to provide a more detailed explanation of the indicators for considering the provision of PNP</w:t>
      </w:r>
      <w:r w:rsidR="00BE7EB9">
        <w:rPr>
          <w:rFonts w:ascii="Times New Roman" w:eastAsia="Times New Roman" w:hAnsi="Times New Roman" w:cs="Times New Roman"/>
          <w:kern w:val="0"/>
          <w:lang w:eastAsia="en-ID"/>
          <w14:ligatures w14:val="none"/>
        </w:rPr>
        <w:t xml:space="preserve"> </w:t>
      </w:r>
      <w:r w:rsidRPr="00DF5D69">
        <w:rPr>
          <w:rFonts w:ascii="Times New Roman" w:hAnsi="Times New Roman" w:cs="Times New Roman"/>
        </w:rPr>
        <w:t xml:space="preserve">zero </w:t>
      </w:r>
      <w:proofErr w:type="spellStart"/>
      <w:r w:rsidRPr="00DF5D69">
        <w:rPr>
          <w:rFonts w:ascii="Times New Roman" w:hAnsi="Times New Roman" w:cs="Times New Roman"/>
        </w:rPr>
        <w:t>rupiah</w:t>
      </w:r>
      <w:r w:rsidRPr="00DF5D69">
        <w:rPr>
          <w:rFonts w:ascii="Times New Roman" w:eastAsia="Times New Roman" w:hAnsi="Times New Roman" w:cs="Times New Roman"/>
          <w:kern w:val="0"/>
          <w:lang w:eastAsia="en-ID"/>
          <w14:ligatures w14:val="none"/>
        </w:rPr>
        <w:t>for</w:t>
      </w:r>
      <w:proofErr w:type="spellEnd"/>
      <w:r w:rsidRPr="00DF5D69">
        <w:rPr>
          <w:rFonts w:ascii="Times New Roman" w:eastAsia="Times New Roman" w:hAnsi="Times New Roman" w:cs="Times New Roman"/>
          <w:kern w:val="0"/>
          <w:lang w:eastAsia="en-ID"/>
          <w14:ligatures w14:val="none"/>
        </w:rPr>
        <w:t xml:space="preserve"> local applicants.</w:t>
      </w:r>
    </w:p>
    <w:p w14:paraId="3CD796F9" w14:textId="77777777" w:rsidR="00484E61" w:rsidRDefault="00197044" w:rsidP="00DF5D69">
      <w:pPr>
        <w:spacing w:after="0" w:line="360" w:lineRule="auto"/>
        <w:ind w:left="284" w:firstLine="567"/>
        <w:jc w:val="both"/>
        <w:rPr>
          <w:rFonts w:ascii="Times New Roman" w:eastAsia="Times New Roman" w:hAnsi="Times New Roman" w:cs="Times New Roman"/>
          <w:kern w:val="0"/>
          <w:lang w:eastAsia="en-ID"/>
          <w14:ligatures w14:val="none"/>
        </w:rPr>
      </w:pPr>
      <w:r w:rsidRPr="00DF5D69">
        <w:rPr>
          <w:rFonts w:ascii="Times New Roman" w:eastAsia="Times New Roman" w:hAnsi="Times New Roman" w:cs="Times New Roman"/>
          <w:kern w:val="0"/>
          <w:lang w:eastAsia="en-ID"/>
          <w14:ligatures w14:val="none"/>
        </w:rPr>
        <w:t xml:space="preserve">There needs to be indicators, for example poor and incapable, as evidenced by a certificate of incapacity. Or educational and research institutions, such as a letter that has been determined for MSMEs. </w:t>
      </w:r>
    </w:p>
    <w:p w14:paraId="350A5076" w14:textId="46802350" w:rsidR="00197044" w:rsidRPr="00DF5D69" w:rsidRDefault="00197044" w:rsidP="00DF5D69">
      <w:pPr>
        <w:spacing w:after="0" w:line="360" w:lineRule="auto"/>
        <w:ind w:left="284" w:firstLine="567"/>
        <w:jc w:val="both"/>
        <w:rPr>
          <w:rFonts w:ascii="Times New Roman" w:eastAsia="Times New Roman" w:hAnsi="Times New Roman" w:cs="Times New Roman"/>
          <w:kern w:val="0"/>
          <w:lang w:eastAsia="en-ID"/>
          <w14:ligatures w14:val="none"/>
        </w:rPr>
      </w:pPr>
      <w:r w:rsidRPr="00DF5D69">
        <w:rPr>
          <w:rFonts w:ascii="Times New Roman" w:eastAsia="Times New Roman" w:hAnsi="Times New Roman" w:cs="Times New Roman"/>
          <w:kern w:val="0"/>
          <w:lang w:eastAsia="en-ID"/>
          <w14:ligatures w14:val="none"/>
        </w:rPr>
        <w:t xml:space="preserve">Based on experience in other countries, no country thinks in that direction. Just for providing </w:t>
      </w:r>
      <w:proofErr w:type="spellStart"/>
      <w:r w:rsidRPr="00DF5D69">
        <w:rPr>
          <w:rFonts w:ascii="Times New Roman" w:eastAsia="Times New Roman" w:hAnsi="Times New Roman" w:cs="Times New Roman"/>
          <w:kern w:val="0"/>
          <w:lang w:eastAsia="en-ID"/>
          <w14:ligatures w14:val="none"/>
        </w:rPr>
        <w:t>PNBP</w:t>
      </w:r>
      <w:r w:rsidRPr="00DF5D69">
        <w:rPr>
          <w:rFonts w:ascii="Times New Roman" w:hAnsi="Times New Roman" w:cs="Times New Roman"/>
        </w:rPr>
        <w:t>zero</w:t>
      </w:r>
      <w:proofErr w:type="spellEnd"/>
      <w:r w:rsidRPr="00DF5D69">
        <w:rPr>
          <w:rFonts w:ascii="Times New Roman" w:hAnsi="Times New Roman" w:cs="Times New Roman"/>
        </w:rPr>
        <w:t xml:space="preserve"> </w:t>
      </w:r>
      <w:proofErr w:type="spellStart"/>
      <w:r w:rsidRPr="00DF5D69">
        <w:rPr>
          <w:rFonts w:ascii="Times New Roman" w:hAnsi="Times New Roman" w:cs="Times New Roman"/>
        </w:rPr>
        <w:t>rupiah</w:t>
      </w:r>
      <w:r w:rsidRPr="00DF5D69">
        <w:rPr>
          <w:rFonts w:ascii="Times New Roman" w:eastAsia="Times New Roman" w:hAnsi="Times New Roman" w:cs="Times New Roman"/>
          <w:kern w:val="0"/>
          <w:lang w:eastAsia="en-ID"/>
          <w14:ligatures w14:val="none"/>
        </w:rPr>
        <w:t>will</w:t>
      </w:r>
      <w:proofErr w:type="spellEnd"/>
      <w:r w:rsidRPr="00DF5D69">
        <w:rPr>
          <w:rFonts w:ascii="Times New Roman" w:eastAsia="Times New Roman" w:hAnsi="Times New Roman" w:cs="Times New Roman"/>
          <w:kern w:val="0"/>
          <w:lang w:eastAsia="en-ID"/>
          <w14:ligatures w14:val="none"/>
        </w:rPr>
        <w:t xml:space="preserve"> not make DJKI the best IP office in the world. </w:t>
      </w:r>
      <w:proofErr w:type="spellStart"/>
      <w:r w:rsidRPr="00DF5D69">
        <w:rPr>
          <w:rFonts w:ascii="Times New Roman" w:eastAsia="Times New Roman" w:hAnsi="Times New Roman" w:cs="Times New Roman"/>
          <w:kern w:val="0"/>
          <w:lang w:eastAsia="en-ID"/>
          <w14:ligatures w14:val="none"/>
        </w:rPr>
        <w:t>I</w:t>
      </w:r>
      <w:r w:rsidRPr="00DF5D69">
        <w:rPr>
          <w:rFonts w:ascii="Times New Roman" w:hAnsi="Times New Roman" w:cs="Times New Roman"/>
        </w:rPr>
        <w:t>indicators</w:t>
      </w:r>
      <w:proofErr w:type="spellEnd"/>
      <w:r w:rsidRPr="00DF5D69">
        <w:rPr>
          <w:rFonts w:ascii="Times New Roman" w:hAnsi="Times New Roman" w:cs="Times New Roman"/>
        </w:rPr>
        <w:t xml:space="preserve"> as the basis for approving and refusing </w:t>
      </w:r>
      <w:proofErr w:type="spellStart"/>
      <w:r w:rsidRPr="00DF5D69">
        <w:rPr>
          <w:rFonts w:ascii="Times New Roman" w:hAnsi="Times New Roman" w:cs="Times New Roman"/>
        </w:rPr>
        <w:t>applications</w:t>
      </w:r>
      <w:r w:rsidRPr="00DF5D69">
        <w:rPr>
          <w:rFonts w:ascii="Times New Roman" w:eastAsia="Times New Roman" w:hAnsi="Times New Roman" w:cs="Times New Roman"/>
          <w:kern w:val="0"/>
          <w:lang w:eastAsia="en-ID"/>
          <w14:ligatures w14:val="none"/>
        </w:rPr>
        <w:t>limited</w:t>
      </w:r>
      <w:proofErr w:type="spellEnd"/>
      <w:r w:rsidRPr="00DF5D69">
        <w:rPr>
          <w:rFonts w:ascii="Times New Roman" w:eastAsia="Times New Roman" w:hAnsi="Times New Roman" w:cs="Times New Roman"/>
          <w:kern w:val="0"/>
          <w:lang w:eastAsia="en-ID"/>
          <w14:ligatures w14:val="none"/>
        </w:rPr>
        <w:t xml:space="preserve"> to poor people as evidenced by a certificate of incapacity. Or educational and research institutions. the Law </w:t>
      </w:r>
      <w:r w:rsidRPr="00DF5D69">
        <w:rPr>
          <w:rFonts w:ascii="Times New Roman" w:eastAsia="Times New Roman" w:hAnsi="Times New Roman" w:cs="Times New Roman"/>
          <w:kern w:val="0"/>
          <w:lang w:eastAsia="en-ID"/>
          <w14:ligatures w14:val="none"/>
        </w:rPr>
        <w:lastRenderedPageBreak/>
        <w:t xml:space="preserve">on Intellectual Property Rights so that it is objective in assessing and deciding, examination. Objectives are not subjective parameters that are clear in the </w:t>
      </w:r>
      <w:proofErr w:type="spellStart"/>
      <w:r w:rsidRPr="00DF5D69">
        <w:rPr>
          <w:rFonts w:ascii="Times New Roman" w:eastAsia="Times New Roman" w:hAnsi="Times New Roman" w:cs="Times New Roman"/>
          <w:kern w:val="0"/>
          <w:lang w:eastAsia="en-ID"/>
          <w14:ligatures w14:val="none"/>
        </w:rPr>
        <w:t>Permenkumham</w:t>
      </w:r>
      <w:proofErr w:type="spellEnd"/>
      <w:r w:rsidRPr="00DF5D69">
        <w:rPr>
          <w:rFonts w:ascii="Times New Roman" w:eastAsia="Times New Roman" w:hAnsi="Times New Roman" w:cs="Times New Roman"/>
          <w:kern w:val="0"/>
          <w:lang w:eastAsia="en-ID"/>
          <w14:ligatures w14:val="none"/>
        </w:rPr>
        <w:t>. Income, for poor people, as evidenced by a certificate of incapacity, educational and research institutions as evidenced by a letter of assignment from the institution and others.</w:t>
      </w:r>
    </w:p>
    <w:p w14:paraId="04275E16" w14:textId="77777777" w:rsidR="00484E61" w:rsidRDefault="00197044" w:rsidP="00CA5E77">
      <w:pPr>
        <w:spacing w:after="0" w:line="360" w:lineRule="auto"/>
        <w:ind w:left="284" w:firstLine="567"/>
        <w:jc w:val="both"/>
        <w:rPr>
          <w:rFonts w:ascii="Times New Roman" w:eastAsia="Times New Roman" w:hAnsi="Times New Roman" w:cs="Times New Roman"/>
          <w:kern w:val="0"/>
          <w:lang w:eastAsia="en-ID"/>
          <w14:ligatures w14:val="none"/>
        </w:rPr>
      </w:pPr>
      <w:r w:rsidRPr="00DF5D69">
        <w:rPr>
          <w:rFonts w:ascii="Times New Roman" w:hAnsi="Times New Roman" w:cs="Times New Roman"/>
        </w:rPr>
        <w:t xml:space="preserve">To limit the application quota in the determination of zero Rupiah </w:t>
      </w:r>
      <w:proofErr w:type="spellStart"/>
      <w:r w:rsidRPr="00DF5D69">
        <w:rPr>
          <w:rFonts w:ascii="Times New Roman" w:hAnsi="Times New Roman" w:cs="Times New Roman"/>
        </w:rPr>
        <w:t>PNBP:</w:t>
      </w:r>
      <w:r w:rsidRPr="00DF5D69">
        <w:rPr>
          <w:rFonts w:ascii="Times New Roman" w:eastAsia="Times New Roman" w:hAnsi="Times New Roman" w:cs="Times New Roman"/>
          <w:kern w:val="0"/>
          <w:lang w:eastAsia="en-ID"/>
          <w14:ligatures w14:val="none"/>
        </w:rPr>
        <w:t>Which</w:t>
      </w:r>
      <w:proofErr w:type="spellEnd"/>
      <w:r w:rsidRPr="00DF5D69">
        <w:rPr>
          <w:rFonts w:ascii="Times New Roman" w:eastAsia="Times New Roman" w:hAnsi="Times New Roman" w:cs="Times New Roman"/>
          <w:kern w:val="0"/>
          <w:lang w:eastAsia="en-ID"/>
          <w14:ligatures w14:val="none"/>
        </w:rPr>
        <w:t xml:space="preserve"> application will receive the facility, clearly considering the qualifications and conditions, and being selective with regard to who will receive the facility. No need for public, only research and educational institutions. Even if you want it to be realized, there should be a certain specificity for those who will get it. In addition, in general, it is necessary to consider such as facilities, quality of service, quality of work results, speed and accuracy of inspection and others. </w:t>
      </w:r>
    </w:p>
    <w:p w14:paraId="67BD879F" w14:textId="43EA0750" w:rsidR="00197044" w:rsidRDefault="00197044" w:rsidP="00CA5E77">
      <w:pPr>
        <w:spacing w:after="0" w:line="360" w:lineRule="auto"/>
        <w:ind w:left="284" w:firstLine="567"/>
        <w:jc w:val="both"/>
        <w:rPr>
          <w:rFonts w:ascii="Times New Roman" w:hAnsi="Times New Roman" w:cs="Times New Roman"/>
        </w:rPr>
      </w:pPr>
      <w:r w:rsidRPr="00DF5D69">
        <w:rPr>
          <w:rFonts w:ascii="Times New Roman" w:eastAsia="Times New Roman" w:hAnsi="Times New Roman" w:cs="Times New Roman"/>
          <w:kern w:val="0"/>
          <w:lang w:eastAsia="en-ID"/>
          <w14:ligatures w14:val="none"/>
        </w:rPr>
        <w:t>Given for special/special cases, not based on national/international holidays</w:t>
      </w:r>
      <w:r w:rsidR="00484E61">
        <w:rPr>
          <w:rFonts w:ascii="Times New Roman" w:eastAsia="Times New Roman" w:hAnsi="Times New Roman" w:cs="Times New Roman"/>
          <w:kern w:val="0"/>
          <w:lang w:eastAsia="en-ID"/>
          <w14:ligatures w14:val="none"/>
        </w:rPr>
        <w:t xml:space="preserve"> </w:t>
      </w:r>
      <w:r w:rsidRPr="00DF5D69">
        <w:rPr>
          <w:rFonts w:ascii="Times New Roman" w:hAnsi="Times New Roman" w:cs="Times New Roman"/>
        </w:rPr>
        <w:t xml:space="preserve">However, it is necessary to consider the achievement of PNBP realization of the Directorate General of Intellectual </w:t>
      </w:r>
      <w:proofErr w:type="spellStart"/>
      <w:r w:rsidRPr="00DF5D69">
        <w:rPr>
          <w:rFonts w:ascii="Times New Roman" w:hAnsi="Times New Roman" w:cs="Times New Roman"/>
        </w:rPr>
        <w:t>Property,</w:t>
      </w:r>
      <w:r w:rsidRPr="00DF5D69">
        <w:rPr>
          <w:rFonts w:ascii="Times New Roman" w:eastAsia="Times New Roman" w:hAnsi="Times New Roman" w:cs="Times New Roman"/>
          <w:kern w:val="0"/>
          <w:lang w:eastAsia="en-ID"/>
          <w14:ligatures w14:val="none"/>
        </w:rPr>
        <w:t>because</w:t>
      </w:r>
      <w:proofErr w:type="spellEnd"/>
      <w:r w:rsidRPr="00DF5D69">
        <w:rPr>
          <w:rFonts w:ascii="Times New Roman" w:eastAsia="Times New Roman" w:hAnsi="Times New Roman" w:cs="Times New Roman"/>
          <w:kern w:val="0"/>
          <w:lang w:eastAsia="en-ID"/>
          <w14:ligatures w14:val="none"/>
        </w:rPr>
        <w:t xml:space="preserve"> the number of PNBP targets has been required by the state, but depends on the number or quantity of registrations, submissions, and recordings, but there should be an achievement target not only from the number but also the satisfaction of related </w:t>
      </w:r>
      <w:r w:rsidRPr="00DF5D69">
        <w:rPr>
          <w:rFonts w:ascii="Times New Roman" w:eastAsia="Times New Roman" w:hAnsi="Times New Roman" w:cs="Times New Roman"/>
          <w:kern w:val="0"/>
          <w:lang w:eastAsia="en-ID"/>
          <w14:ligatures w14:val="none"/>
        </w:rPr>
        <w:t>parties such as the community and consultants.</w:t>
      </w:r>
    </w:p>
    <w:p w14:paraId="6D08C6E9" w14:textId="77777777" w:rsidR="00BE3E2E" w:rsidRPr="00472938" w:rsidRDefault="00CA5E77" w:rsidP="00472938">
      <w:pPr>
        <w:pStyle w:val="ListParagraph"/>
        <w:spacing w:line="360" w:lineRule="auto"/>
        <w:ind w:left="284" w:right="4" w:firstLine="567"/>
        <w:jc w:val="both"/>
        <w:rPr>
          <w:rFonts w:ascii="Times New Roman" w:hAnsi="Times New Roman" w:cs="Times New Roman"/>
          <w:sz w:val="24"/>
          <w:szCs w:val="24"/>
        </w:rPr>
      </w:pPr>
      <w:r w:rsidRPr="00472938">
        <w:rPr>
          <w:rFonts w:ascii="Times New Roman" w:hAnsi="Times New Roman" w:cs="Times New Roman"/>
          <w:sz w:val="24"/>
          <w:szCs w:val="24"/>
        </w:rPr>
        <w:t xml:space="preserve">The author also uses a SWOT analysis in </w:t>
      </w:r>
      <w:proofErr w:type="spellStart"/>
      <w:r w:rsidRPr="00472938">
        <w:rPr>
          <w:rFonts w:ascii="Times New Roman" w:hAnsi="Times New Roman" w:cs="Times New Roman"/>
          <w:sz w:val="24"/>
          <w:szCs w:val="24"/>
        </w:rPr>
        <w:t>analyzing</w:t>
      </w:r>
      <w:proofErr w:type="spellEnd"/>
      <w:r w:rsidRPr="00472938">
        <w:rPr>
          <w:rFonts w:ascii="Times New Roman" w:hAnsi="Times New Roman" w:cs="Times New Roman"/>
          <w:sz w:val="24"/>
          <w:szCs w:val="24"/>
        </w:rPr>
        <w:t xml:space="preserve"> the application of tariffs for the type of Zero Rupiah PNBP as follows:</w:t>
      </w:r>
    </w:p>
    <w:p w14:paraId="04C3C4EB" w14:textId="77777777" w:rsidR="00BE3E2E" w:rsidRPr="00472938" w:rsidRDefault="00BE3E2E" w:rsidP="00472938">
      <w:pPr>
        <w:pStyle w:val="ListParagraph"/>
        <w:numPr>
          <w:ilvl w:val="0"/>
          <w:numId w:val="14"/>
        </w:numPr>
        <w:spacing w:line="360" w:lineRule="auto"/>
        <w:ind w:left="567" w:right="4" w:hanging="284"/>
        <w:jc w:val="both"/>
        <w:rPr>
          <w:rFonts w:ascii="Times New Roman" w:hAnsi="Times New Roman" w:cs="Times New Roman"/>
          <w:sz w:val="24"/>
          <w:szCs w:val="24"/>
        </w:rPr>
      </w:pPr>
      <w:r w:rsidRPr="00472938">
        <w:rPr>
          <w:rFonts w:ascii="Times New Roman" w:hAnsi="Times New Roman" w:cs="Times New Roman"/>
          <w:i/>
          <w:iCs/>
          <w:sz w:val="24"/>
          <w:szCs w:val="24"/>
        </w:rPr>
        <w:t>Strengths</w:t>
      </w:r>
      <w:r w:rsidRPr="00472938">
        <w:rPr>
          <w:rFonts w:ascii="Times New Roman" w:hAnsi="Times New Roman" w:cs="Times New Roman"/>
          <w:sz w:val="24"/>
          <w:szCs w:val="24"/>
        </w:rPr>
        <w:t>, encourage local business actors, especially MSMEs to flock to protect their intellectual property rights; increase economic income and growth of MSMEs. there is an increase in requests and there will be an increase in service</w:t>
      </w:r>
    </w:p>
    <w:p w14:paraId="656630FA" w14:textId="77777777" w:rsidR="00BE3E2E" w:rsidRPr="00472938" w:rsidRDefault="00BE3E2E" w:rsidP="00472938">
      <w:pPr>
        <w:pStyle w:val="ListParagraph"/>
        <w:numPr>
          <w:ilvl w:val="0"/>
          <w:numId w:val="14"/>
        </w:numPr>
        <w:spacing w:line="360" w:lineRule="auto"/>
        <w:ind w:left="567" w:right="4" w:hanging="284"/>
        <w:jc w:val="both"/>
        <w:rPr>
          <w:rFonts w:ascii="Times New Roman" w:hAnsi="Times New Roman" w:cs="Times New Roman"/>
          <w:i/>
          <w:iCs/>
          <w:sz w:val="24"/>
          <w:szCs w:val="24"/>
        </w:rPr>
      </w:pPr>
      <w:r w:rsidRPr="00472938">
        <w:rPr>
          <w:rFonts w:ascii="Times New Roman" w:hAnsi="Times New Roman" w:cs="Times New Roman"/>
          <w:i/>
          <w:iCs/>
          <w:sz w:val="24"/>
          <w:szCs w:val="24"/>
        </w:rPr>
        <w:t>Weaknesses,</w:t>
      </w:r>
      <w:r w:rsidRPr="00472938">
        <w:rPr>
          <w:rFonts w:ascii="Times New Roman" w:hAnsi="Times New Roman" w:cs="Times New Roman"/>
          <w:sz w:val="24"/>
          <w:szCs w:val="24"/>
        </w:rPr>
        <w:t>Still need a team of experts to check patents, brands, industrial designs not just approval via applications; Licensing is important in its review according to field expertise and expertise through an Intellectual Property consultant; The first to file system gets messed up if it's widely open; the public will judge that IP and IP consultants are not too valuable and the PNBP revenue of the Ministry of Law and Human Rights will decrease.</w:t>
      </w:r>
    </w:p>
    <w:p w14:paraId="1C71DD36" w14:textId="77777777" w:rsidR="00BE3E2E" w:rsidRPr="00472938" w:rsidRDefault="00BE3E2E" w:rsidP="00472938">
      <w:pPr>
        <w:pStyle w:val="ListParagraph"/>
        <w:numPr>
          <w:ilvl w:val="0"/>
          <w:numId w:val="14"/>
        </w:numPr>
        <w:spacing w:line="360" w:lineRule="auto"/>
        <w:ind w:left="567" w:right="4" w:hanging="284"/>
        <w:jc w:val="both"/>
        <w:rPr>
          <w:rFonts w:ascii="Times New Roman" w:hAnsi="Times New Roman" w:cs="Times New Roman"/>
          <w:sz w:val="24"/>
          <w:szCs w:val="24"/>
        </w:rPr>
      </w:pPr>
      <w:proofErr w:type="spellStart"/>
      <w:r w:rsidRPr="00472938">
        <w:rPr>
          <w:rFonts w:ascii="Times New Roman" w:hAnsi="Times New Roman" w:cs="Times New Roman"/>
          <w:i/>
          <w:iCs/>
          <w:sz w:val="24"/>
          <w:szCs w:val="24"/>
        </w:rPr>
        <w:t>Opportunities,</w:t>
      </w:r>
      <w:r w:rsidRPr="00472938">
        <w:rPr>
          <w:rFonts w:ascii="Times New Roman" w:hAnsi="Times New Roman" w:cs="Times New Roman"/>
          <w:sz w:val="24"/>
          <w:szCs w:val="24"/>
        </w:rPr>
        <w:t>It</w:t>
      </w:r>
      <w:proofErr w:type="spellEnd"/>
      <w:r w:rsidRPr="00472938">
        <w:rPr>
          <w:rFonts w:ascii="Times New Roman" w:hAnsi="Times New Roman" w:cs="Times New Roman"/>
          <w:sz w:val="24"/>
          <w:szCs w:val="24"/>
        </w:rPr>
        <w:t xml:space="preserve"> is necessary to consider the achievement of PNBP realization of the Directorate General of Intellectual Property; There needs to be an indicator of consideration for the provision of 0 rupiah PNPB; It is </w:t>
      </w:r>
      <w:r w:rsidRPr="00472938">
        <w:rPr>
          <w:rFonts w:ascii="Times New Roman" w:hAnsi="Times New Roman" w:cs="Times New Roman"/>
          <w:sz w:val="24"/>
          <w:szCs w:val="24"/>
        </w:rPr>
        <w:lastRenderedPageBreak/>
        <w:t>necessary to determine the criteria for parties who can get relief from PNBP 0 rupiah; Most agree that 0 rupiah PNBP is given to local MSME business actors, Communal Intellectual Property services, and research institutes or universities, while for the general public and foreign applicants, they charge PNBP.</w:t>
      </w:r>
    </w:p>
    <w:p w14:paraId="574013CB" w14:textId="77777777" w:rsidR="00BE3E2E" w:rsidRPr="00472938" w:rsidRDefault="00BE3E2E" w:rsidP="00472938">
      <w:pPr>
        <w:pStyle w:val="ListParagraph"/>
        <w:numPr>
          <w:ilvl w:val="0"/>
          <w:numId w:val="14"/>
        </w:numPr>
        <w:spacing w:line="360" w:lineRule="auto"/>
        <w:ind w:left="567" w:right="4" w:hanging="284"/>
        <w:jc w:val="both"/>
        <w:rPr>
          <w:rFonts w:ascii="Times New Roman" w:hAnsi="Times New Roman" w:cs="Times New Roman"/>
          <w:sz w:val="24"/>
          <w:szCs w:val="24"/>
        </w:rPr>
      </w:pPr>
      <w:r w:rsidRPr="00472938">
        <w:rPr>
          <w:rFonts w:ascii="Times New Roman" w:hAnsi="Times New Roman" w:cs="Times New Roman"/>
          <w:i/>
          <w:iCs/>
          <w:sz w:val="24"/>
          <w:szCs w:val="24"/>
        </w:rPr>
        <w:t>Threats</w:t>
      </w:r>
      <w:r w:rsidRPr="00472938">
        <w:rPr>
          <w:rFonts w:ascii="Times New Roman" w:hAnsi="Times New Roman" w:cs="Times New Roman"/>
          <w:sz w:val="24"/>
          <w:szCs w:val="24"/>
        </w:rPr>
        <w:t>, can reduce state revenue; Will have an impact on the quality of Intellectual Property Rights management services; It will make business actors less appreciative of Intellectual Property Rights.</w:t>
      </w:r>
    </w:p>
    <w:p w14:paraId="50442EE8" w14:textId="77777777" w:rsidR="00BE3E2E" w:rsidRPr="00472938" w:rsidRDefault="00BE3E2E" w:rsidP="00472938">
      <w:pPr>
        <w:pStyle w:val="ListParagraph"/>
        <w:spacing w:line="360" w:lineRule="auto"/>
        <w:ind w:left="284" w:right="4"/>
        <w:jc w:val="both"/>
        <w:rPr>
          <w:rFonts w:ascii="Times New Roman" w:hAnsi="Times New Roman" w:cs="Times New Roman"/>
          <w:sz w:val="24"/>
          <w:szCs w:val="24"/>
        </w:rPr>
      </w:pPr>
    </w:p>
    <w:p w14:paraId="62C86427" w14:textId="77777777" w:rsidR="00197044" w:rsidRPr="00DF5D69" w:rsidRDefault="00197044" w:rsidP="00866060">
      <w:pPr>
        <w:pStyle w:val="ListParagraph"/>
        <w:spacing w:after="0" w:line="360" w:lineRule="auto"/>
        <w:ind w:left="567" w:right="146"/>
        <w:jc w:val="both"/>
        <w:rPr>
          <w:rFonts w:ascii="Times New Roman" w:hAnsi="Times New Roman" w:cs="Times New Roman"/>
        </w:rPr>
      </w:pPr>
    </w:p>
    <w:p w14:paraId="3CB71F42" w14:textId="77777777" w:rsidR="009C7794" w:rsidRPr="00866060" w:rsidRDefault="009C7794" w:rsidP="00866060">
      <w:pPr>
        <w:spacing w:after="0" w:line="360" w:lineRule="auto"/>
        <w:jc w:val="both"/>
        <w:outlineLvl w:val="1"/>
        <w:rPr>
          <w:rFonts w:ascii="Times New Roman" w:hAnsi="Times New Roman" w:cs="Times New Roman"/>
          <w:b/>
          <w:bCs/>
          <w:sz w:val="28"/>
          <w:szCs w:val="28"/>
        </w:rPr>
      </w:pPr>
      <w:bookmarkStart w:id="7" w:name="_Toc108466774"/>
      <w:r w:rsidRPr="00866060">
        <w:rPr>
          <w:rFonts w:ascii="Times New Roman" w:hAnsi="Times New Roman" w:cs="Times New Roman"/>
          <w:b/>
          <w:bCs/>
          <w:sz w:val="28"/>
          <w:szCs w:val="28"/>
        </w:rPr>
        <w:t>Conclusion</w:t>
      </w:r>
      <w:bookmarkEnd w:id="7"/>
    </w:p>
    <w:p w14:paraId="583700D0" w14:textId="77777777" w:rsidR="00472938" w:rsidRDefault="009C7794" w:rsidP="00866060">
      <w:pPr>
        <w:spacing w:line="360" w:lineRule="auto"/>
        <w:ind w:firstLine="720"/>
        <w:jc w:val="both"/>
        <w:rPr>
          <w:rFonts w:ascii="Times New Roman" w:hAnsi="Times New Roman" w:cs="Times New Roman"/>
        </w:rPr>
      </w:pPr>
      <w:r w:rsidRPr="00DF5D69">
        <w:rPr>
          <w:rFonts w:ascii="Times New Roman" w:hAnsi="Times New Roman" w:cs="Times New Roman"/>
        </w:rPr>
        <w:t>In order to support national economic growth, especially during the Covid-19 pandemic, DJKI took the initiative to establish a policy by providing tariff reductions for intellectual property services. As for the reduction of the zero rate of Rupiah. This tariff reduction is applied to certain activities such as the Birthday of the Ministry of Law and Human Rights (HDKD), World Intellectual Property Day (World IP Day), Independence Day of the Republic of Indonesia, as well as other major holidays within the Ministry of Law. and Human Rights. In addition to the DJKI environment.</w:t>
      </w:r>
    </w:p>
    <w:p w14:paraId="51272399" w14:textId="77777777" w:rsidR="0063217B" w:rsidRDefault="009C7794" w:rsidP="00866060">
      <w:pPr>
        <w:spacing w:line="360" w:lineRule="auto"/>
        <w:ind w:firstLine="720"/>
        <w:jc w:val="both"/>
        <w:rPr>
          <w:rFonts w:ascii="Times New Roman" w:hAnsi="Times New Roman" w:cs="Times New Roman"/>
        </w:rPr>
      </w:pPr>
      <w:r w:rsidRPr="00DF5D69">
        <w:rPr>
          <w:rFonts w:ascii="Times New Roman" w:hAnsi="Times New Roman" w:cs="Times New Roman"/>
        </w:rPr>
        <w:t>The implementation of the policy of providing zero Rupiah tariff relief can also be carried out by other Ministries/Institutions that play an active role in promoting intellectual property in Indonesia such as the Ministry of Cooperatives and SMEs, the Ministry of Industry, the Ministry of Trade, the Ministry of Tourism and Creative Economy and the Coordinating Ministry for Maritime Affairs and Investments by submitting an application that is equipped with supporting data relating to the activities requested is submitted in accordance with the activities that support the DJKI program, and/or sees the realization of DJKI's PNBP achievements in the current fiscal year.</w:t>
      </w:r>
    </w:p>
    <w:p w14:paraId="658D7DF8" w14:textId="77777777" w:rsidR="009C7794" w:rsidRPr="00DF5D69" w:rsidRDefault="009C7794" w:rsidP="00866060">
      <w:pPr>
        <w:spacing w:line="360" w:lineRule="auto"/>
        <w:ind w:firstLine="720"/>
        <w:jc w:val="both"/>
        <w:rPr>
          <w:rFonts w:ascii="Times New Roman" w:hAnsi="Times New Roman" w:cs="Times New Roman"/>
          <w:b/>
          <w:bCs/>
        </w:rPr>
      </w:pPr>
      <w:r w:rsidRPr="00DF5D69">
        <w:rPr>
          <w:rFonts w:ascii="Times New Roman" w:hAnsi="Times New Roman" w:cs="Times New Roman"/>
        </w:rPr>
        <w:t>The implementation of the policy of granting zero Rupiah tariff relief) is carried out by DJKI as a form of concern and partisanship of DJKI in supporting national economic growth and providing legal certainty to business actors regarding the types of intellectual property products/services they produce. It is hoped that the enactment of this policy can move the wheels of the economy in Indonesia and also increase public enthusiasm for registering intellectual property at the DJKI</w:t>
      </w:r>
    </w:p>
    <w:p w14:paraId="002687B0" w14:textId="77777777" w:rsidR="009C7794" w:rsidRPr="00866060" w:rsidRDefault="009C7794" w:rsidP="00866060">
      <w:pPr>
        <w:spacing w:line="360" w:lineRule="auto"/>
        <w:jc w:val="both"/>
        <w:outlineLvl w:val="1"/>
        <w:rPr>
          <w:rFonts w:ascii="Times New Roman" w:hAnsi="Times New Roman" w:cs="Times New Roman"/>
          <w:b/>
          <w:bCs/>
          <w:sz w:val="28"/>
          <w:szCs w:val="28"/>
        </w:rPr>
      </w:pPr>
      <w:bookmarkStart w:id="8" w:name="_Toc108466775"/>
      <w:r w:rsidRPr="00866060">
        <w:rPr>
          <w:rFonts w:ascii="Times New Roman" w:hAnsi="Times New Roman" w:cs="Times New Roman"/>
          <w:b/>
          <w:bCs/>
          <w:sz w:val="28"/>
          <w:szCs w:val="28"/>
        </w:rPr>
        <w:t>Suggestion</w:t>
      </w:r>
      <w:bookmarkEnd w:id="8"/>
    </w:p>
    <w:p w14:paraId="61301053" w14:textId="77777777" w:rsidR="009C7794" w:rsidRDefault="009C7794" w:rsidP="00866060">
      <w:pPr>
        <w:spacing w:line="360" w:lineRule="auto"/>
        <w:ind w:firstLine="720"/>
        <w:jc w:val="both"/>
        <w:rPr>
          <w:rFonts w:ascii="Times New Roman" w:hAnsi="Times New Roman" w:cs="Times New Roman"/>
          <w:lang w:val="en-US"/>
        </w:rPr>
      </w:pPr>
      <w:r w:rsidRPr="00DF5D69">
        <w:rPr>
          <w:rFonts w:ascii="Times New Roman" w:hAnsi="Times New Roman" w:cs="Times New Roman"/>
        </w:rPr>
        <w:t xml:space="preserve">Based on the urgency and considerations as well as approval from the Ministry of Finance, as regulated in Government Regulation Number 28 of 2019 concerning Types and Tariffs on Types of Non-Tax State Revenues applicable to the </w:t>
      </w:r>
      <w:r w:rsidRPr="00DF5D69">
        <w:rPr>
          <w:rFonts w:ascii="Times New Roman" w:hAnsi="Times New Roman" w:cs="Times New Roman"/>
        </w:rPr>
        <w:lastRenderedPageBreak/>
        <w:t>Ministry of Law and Human Rights, as an effort to implement the policy, it is necessary to a legal basis is drawn up in the form of a Regulation of the Minister of Law and Human Rights concerning the Amount, Requirements, and Procedures for Imposition of Zero Rupiah Non-Tax State Revenue Tariffs in the Directorate General of Intellectual Property with certain conditions.</w:t>
      </w:r>
    </w:p>
    <w:p w14:paraId="735BA4B8" w14:textId="302D7293" w:rsidR="00DF5D69" w:rsidRPr="002B6DFC" w:rsidRDefault="002B6DFC" w:rsidP="00DF5D69">
      <w:pPr>
        <w:spacing w:line="360" w:lineRule="auto"/>
        <w:jc w:val="both"/>
        <w:rPr>
          <w:rFonts w:ascii="Times New Roman" w:eastAsia="Calibri" w:hAnsi="Times New Roman" w:cs="Times New Roman"/>
          <w:b/>
          <w:bCs/>
          <w:sz w:val="28"/>
          <w:szCs w:val="28"/>
        </w:rPr>
      </w:pPr>
      <w:r w:rsidRPr="002B6DFC">
        <w:rPr>
          <w:rFonts w:ascii="Times New Roman" w:hAnsi="Times New Roman" w:cs="Times New Roman"/>
          <w:b/>
          <w:bCs/>
          <w:sz w:val="28"/>
          <w:szCs w:val="28"/>
        </w:rPr>
        <w:t>ACKNOWLEDGMENT</w:t>
      </w:r>
    </w:p>
    <w:p w14:paraId="1DCB0AE0" w14:textId="77777777" w:rsidR="00DF5D69" w:rsidRPr="00DF5D69" w:rsidRDefault="00DF5D69" w:rsidP="00DF5D69">
      <w:pPr>
        <w:spacing w:before="120" w:after="0" w:line="360" w:lineRule="auto"/>
        <w:ind w:firstLine="567"/>
        <w:jc w:val="both"/>
        <w:rPr>
          <w:rFonts w:ascii="Times New Roman" w:eastAsia="Calibri" w:hAnsi="Times New Roman" w:cs="Times New Roman"/>
          <w:lang w:val="en-GB"/>
        </w:rPr>
      </w:pPr>
      <w:r w:rsidRPr="00DF5D69">
        <w:rPr>
          <w:rFonts w:ascii="Times New Roman" w:eastAsia="Calibri" w:hAnsi="Times New Roman" w:cs="Times New Roman"/>
          <w:lang w:val="en-GB"/>
        </w:rPr>
        <w:t>This paper is the result of an actual study by the Legal and Human Rights Research and Development Agency. Thus, the authors would like to thank, especially to the Head of the Agency for Research and Development of Law and Human Rights, the head of the center for research and development of law as well as resource persons and related parties.</w:t>
      </w:r>
    </w:p>
    <w:p w14:paraId="1CB56A48" w14:textId="77777777" w:rsidR="009C7794" w:rsidRPr="002B6DFC" w:rsidRDefault="009C7794" w:rsidP="00DF5D69">
      <w:pPr>
        <w:pStyle w:val="Heading1"/>
        <w:spacing w:line="360" w:lineRule="auto"/>
        <w:jc w:val="both"/>
        <w:rPr>
          <w:rFonts w:ascii="Times New Roman" w:hAnsi="Times New Roman" w:cs="Times New Roman"/>
          <w:b/>
          <w:bCs/>
          <w:color w:val="auto"/>
          <w:sz w:val="28"/>
          <w:szCs w:val="28"/>
        </w:rPr>
      </w:pPr>
      <w:bookmarkStart w:id="9" w:name="_Toc108466776"/>
      <w:r w:rsidRPr="002B6DFC">
        <w:rPr>
          <w:rFonts w:ascii="Times New Roman" w:hAnsi="Times New Roman" w:cs="Times New Roman"/>
          <w:b/>
          <w:bCs/>
          <w:color w:val="auto"/>
          <w:sz w:val="28"/>
          <w:szCs w:val="28"/>
        </w:rPr>
        <w:t>BIBLIOGRAPHY</w:t>
      </w:r>
      <w:bookmarkEnd w:id="9"/>
    </w:p>
    <w:p w14:paraId="76BAFC7B" w14:textId="77777777" w:rsidR="009C7794" w:rsidRPr="00DF5D69" w:rsidRDefault="009C7794" w:rsidP="00DF5D69">
      <w:pPr>
        <w:pStyle w:val="FootnoteText"/>
        <w:spacing w:line="360" w:lineRule="auto"/>
        <w:jc w:val="both"/>
        <w:rPr>
          <w:rFonts w:ascii="Times New Roman" w:hAnsi="Times New Roman" w:cs="Times New Roman"/>
          <w:sz w:val="22"/>
          <w:szCs w:val="22"/>
        </w:rPr>
      </w:pPr>
    </w:p>
    <w:p w14:paraId="0B2FD308" w14:textId="5194C701" w:rsidR="008D3A5D" w:rsidRPr="008D3A5D" w:rsidRDefault="0060144E"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8D3A5D" w:rsidRPr="008D3A5D">
        <w:rPr>
          <w:rFonts w:ascii="Times New Roman" w:hAnsi="Times New Roman" w:cs="Times New Roman"/>
          <w:noProof/>
          <w:szCs w:val="24"/>
        </w:rPr>
        <w:t xml:space="preserve">(HKI), SENTRA HAK KEKAYAAN INTELEKTUAL, LEMBAGA PENELITIAN DAN PENGABDIAN KEPADA MASYARAKAT, and UNIVERSITAS WIRARAJA. </w:t>
      </w:r>
      <w:r w:rsidR="008D3A5D" w:rsidRPr="008D3A5D">
        <w:rPr>
          <w:rFonts w:ascii="Times New Roman" w:hAnsi="Times New Roman" w:cs="Times New Roman"/>
          <w:i/>
          <w:iCs/>
          <w:noProof/>
          <w:szCs w:val="24"/>
        </w:rPr>
        <w:t>Page I</w:t>
      </w:r>
      <w:r w:rsidR="008D3A5D" w:rsidRPr="008D3A5D">
        <w:rPr>
          <w:rFonts w:ascii="Times New Roman" w:hAnsi="Times New Roman" w:cs="Times New Roman"/>
          <w:noProof/>
          <w:szCs w:val="24"/>
        </w:rPr>
        <w:t>, 2011.</w:t>
      </w:r>
    </w:p>
    <w:p w14:paraId="44BF9852"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 xml:space="preserve">APBN. “Konferensi Pers KEMENTERIAN KEUANGAN APBN 2019.” </w:t>
      </w:r>
      <w:r w:rsidRPr="008D3A5D">
        <w:rPr>
          <w:rFonts w:ascii="Times New Roman" w:hAnsi="Times New Roman" w:cs="Times New Roman"/>
          <w:i/>
          <w:iCs/>
          <w:noProof/>
          <w:szCs w:val="24"/>
        </w:rPr>
        <w:t>Nota Keuangan Beserta RAPBN TA. 2020</w:t>
      </w:r>
      <w:r w:rsidRPr="008D3A5D">
        <w:rPr>
          <w:rFonts w:ascii="Times New Roman" w:hAnsi="Times New Roman" w:cs="Times New Roman"/>
          <w:noProof/>
          <w:szCs w:val="24"/>
        </w:rPr>
        <w:t xml:space="preserve"> 2020, no. Buku II (2020).</w:t>
      </w:r>
    </w:p>
    <w:p w14:paraId="05436765"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 xml:space="preserve">Ariani, Nevey Varida. “Enforcement of Law of Copyright Infringement and Forgery with </w:t>
      </w:r>
      <w:r w:rsidRPr="008D3A5D">
        <w:rPr>
          <w:rFonts w:ascii="Times New Roman" w:hAnsi="Times New Roman" w:cs="Times New Roman"/>
          <w:noProof/>
          <w:szCs w:val="24"/>
        </w:rPr>
        <w:t xml:space="preserve">the Rise of the Digital Music Industry.” </w:t>
      </w:r>
      <w:r w:rsidRPr="008D3A5D">
        <w:rPr>
          <w:rFonts w:ascii="Times New Roman" w:hAnsi="Times New Roman" w:cs="Times New Roman"/>
          <w:i/>
          <w:iCs/>
          <w:noProof/>
          <w:szCs w:val="24"/>
        </w:rPr>
        <w:t>Jurnal Penelitian Hukum De Jure</w:t>
      </w:r>
      <w:r w:rsidRPr="008D3A5D">
        <w:rPr>
          <w:rFonts w:ascii="Times New Roman" w:hAnsi="Times New Roman" w:cs="Times New Roman"/>
          <w:noProof/>
          <w:szCs w:val="24"/>
        </w:rPr>
        <w:t xml:space="preserve"> 21, no. 2 (2021): 223.</w:t>
      </w:r>
    </w:p>
    <w:p w14:paraId="05E24CDC"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Dan, H A K Cipta. “Pengalihan Hak Atas Tanah” (n.d.): 30–64.</w:t>
      </w:r>
    </w:p>
    <w:p w14:paraId="55AB4C1E"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Ginting, Antonio Rajoli. “PERKEMBANGAN APLIKASI MUSIK STREAMING ( The Role of National Collective Management Institutions in The Rise of Music Streaming Applications )” (2019): 379–398.</w:t>
      </w:r>
    </w:p>
    <w:p w14:paraId="2793FD95"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Indonesia, Article 33. “Sistem Administrasi Penerimaan Negara Bukan Pajak ( PNBP ) Hasil Hutan Kayu” (2014): 0–41.</w:t>
      </w:r>
    </w:p>
    <w:p w14:paraId="7373F912"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Kosasih, Ahmad. “Pendekatan Grounded Teori (Grounded Theory Aprroach): Sebuah Kajian Sejarah, Teori, Prinsip Dan Strategi Metodenya” 5 (2018): 122–132.</w:t>
      </w:r>
    </w:p>
    <w:p w14:paraId="43270D5E"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Rami Jened. “KONFLIK YURISDIKSI DAN PENEGAKAN HUKUM KEKAYAAN INTELEKTUAL DALAM PASAR TUNGGAL” Volume 28, no. Mimbar Hukum (2016): 201–214.</w:t>
      </w:r>
    </w:p>
    <w:p w14:paraId="4C38A34B"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 xml:space="preserve">Salam, Safrin. “Analisis Hukum Penetapan Tarif PNBP Pada Pihak Tertentu Dalam Percepatan Sertifikasi Tanah.” </w:t>
      </w:r>
      <w:r w:rsidRPr="008D3A5D">
        <w:rPr>
          <w:rFonts w:ascii="Times New Roman" w:hAnsi="Times New Roman" w:cs="Times New Roman"/>
          <w:i/>
          <w:iCs/>
          <w:noProof/>
          <w:szCs w:val="24"/>
        </w:rPr>
        <w:t>Justitia Jurnal Hukum</w:t>
      </w:r>
      <w:r w:rsidRPr="008D3A5D">
        <w:rPr>
          <w:rFonts w:ascii="Times New Roman" w:hAnsi="Times New Roman" w:cs="Times New Roman"/>
          <w:noProof/>
          <w:szCs w:val="24"/>
        </w:rPr>
        <w:t xml:space="preserve"> 1, no. 1 (2017).</w:t>
      </w:r>
    </w:p>
    <w:p w14:paraId="33DD4D69"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 xml:space="preserve">Sasmito, Sasmito, and Anton Wahidin Widjaja. “Analisis Pengaruh Penerimaan Kekayaan Intelektual, Administrasi Hukum Umum Dan Keimigrasian Terhadap Penerimaan Negara Bukan Pajak Di Lingkungan Kementerian Hukum Dan Ham RI.” </w:t>
      </w:r>
      <w:r w:rsidRPr="008D3A5D">
        <w:rPr>
          <w:rFonts w:ascii="Times New Roman" w:hAnsi="Times New Roman" w:cs="Times New Roman"/>
          <w:i/>
          <w:iCs/>
          <w:noProof/>
          <w:szCs w:val="24"/>
        </w:rPr>
        <w:t>Jurnal Ilmiah Manajemen Ubhara</w:t>
      </w:r>
      <w:r w:rsidRPr="008D3A5D">
        <w:rPr>
          <w:rFonts w:ascii="Times New Roman" w:hAnsi="Times New Roman" w:cs="Times New Roman"/>
          <w:noProof/>
          <w:szCs w:val="24"/>
        </w:rPr>
        <w:t xml:space="preserve"> 1, no. 1 (2019).</w:t>
      </w:r>
    </w:p>
    <w:p w14:paraId="4BEF94D4"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lastRenderedPageBreak/>
        <w:t xml:space="preserve">Simatupang, Taufik H. “Sistem Hukum Perlindungan Kekayaan Intelektual Dalam Rangka Meningkatkan Kesejahteraan Masyarakat.” </w:t>
      </w:r>
      <w:r w:rsidRPr="008D3A5D">
        <w:rPr>
          <w:rFonts w:ascii="Times New Roman" w:hAnsi="Times New Roman" w:cs="Times New Roman"/>
          <w:i/>
          <w:iCs/>
          <w:noProof/>
          <w:szCs w:val="24"/>
        </w:rPr>
        <w:t>Jurnal Penelitian Hukum De Jure</w:t>
      </w:r>
      <w:r w:rsidRPr="008D3A5D">
        <w:rPr>
          <w:rFonts w:ascii="Times New Roman" w:hAnsi="Times New Roman" w:cs="Times New Roman"/>
          <w:noProof/>
          <w:szCs w:val="24"/>
        </w:rPr>
        <w:t xml:space="preserve"> 17, no. 2 (2017): 195.</w:t>
      </w:r>
    </w:p>
    <w:p w14:paraId="412D6122"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 xml:space="preserve">Susanti, Henny Dwi, Revi Arfamaini, Maria Sylvia, Angelina Vianne, Yusniar Hanani D, Hanan Lanang D, Muslimah muslimah Muslimah, et al. “ANALISIS PELAKSANAAN PERATURAN PEMERINTAH NOMOR 19 TAHUN 2015 TENTANG JENIS DAN TARIF ATAS JENIS PENERIMAAN NEGARA BUKAN PAJAK YANG BERLAKU PADA KEMENTERIAN AGAMA.” </w:t>
      </w:r>
      <w:r w:rsidRPr="008D3A5D">
        <w:rPr>
          <w:rFonts w:ascii="Times New Roman" w:hAnsi="Times New Roman" w:cs="Times New Roman"/>
          <w:i/>
          <w:iCs/>
          <w:noProof/>
          <w:szCs w:val="24"/>
        </w:rPr>
        <w:t>Jurnal Keperawatan. Universitas Muhammadya Malang</w:t>
      </w:r>
      <w:r w:rsidRPr="008D3A5D">
        <w:rPr>
          <w:rFonts w:ascii="Times New Roman" w:hAnsi="Times New Roman" w:cs="Times New Roman"/>
          <w:noProof/>
          <w:szCs w:val="24"/>
        </w:rPr>
        <w:t xml:space="preserve"> 4, no. 1 (2017): 724–732. https://pesquisa.bvsalud.org/portal/resource/en/mdl-20203177951%0Ahttp://dx.doi.org/10.1038/s41562-020-0887-9%0Ahttp://dx.doi.org/10.1038/s41562-020-0884-z%0Ahttps://doi.org/10.1080/13669877.2020.1758193%0Ahttp://sersc.org/journals/index.php/IJAST/article.</w:t>
      </w:r>
    </w:p>
    <w:p w14:paraId="04F42035"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szCs w:val="24"/>
        </w:rPr>
      </w:pPr>
      <w:r w:rsidRPr="008D3A5D">
        <w:rPr>
          <w:rFonts w:ascii="Times New Roman" w:hAnsi="Times New Roman" w:cs="Times New Roman"/>
          <w:noProof/>
          <w:szCs w:val="24"/>
        </w:rPr>
        <w:t xml:space="preserve">WIRADIRJA, IMAS ROSIDAWATI. “PELANGGARAN HAK MORAL ATAS KARYA CIPTA DALAM PENERBITAN ELEKTRONIK.” </w:t>
      </w:r>
      <w:r w:rsidRPr="008D3A5D">
        <w:rPr>
          <w:rFonts w:ascii="Times New Roman" w:hAnsi="Times New Roman" w:cs="Times New Roman"/>
          <w:i/>
          <w:iCs/>
          <w:noProof/>
          <w:szCs w:val="24"/>
        </w:rPr>
        <w:t>Jurnal Ilmu Hukum Litigasi</w:t>
      </w:r>
      <w:r w:rsidRPr="008D3A5D">
        <w:rPr>
          <w:rFonts w:ascii="Times New Roman" w:hAnsi="Times New Roman" w:cs="Times New Roman"/>
          <w:noProof/>
          <w:szCs w:val="24"/>
        </w:rPr>
        <w:t xml:space="preserve"> 14, no. 1 (2013): 1662–1697.</w:t>
      </w:r>
    </w:p>
    <w:p w14:paraId="24845657" w14:textId="77777777" w:rsidR="008D3A5D" w:rsidRPr="008D3A5D" w:rsidRDefault="008D3A5D" w:rsidP="008D3A5D">
      <w:pPr>
        <w:widowControl w:val="0"/>
        <w:autoSpaceDE w:val="0"/>
        <w:autoSpaceDN w:val="0"/>
        <w:adjustRightInd w:val="0"/>
        <w:spacing w:after="0" w:line="360" w:lineRule="auto"/>
        <w:ind w:left="480" w:hanging="480"/>
        <w:rPr>
          <w:rFonts w:ascii="Times New Roman" w:hAnsi="Times New Roman" w:cs="Times New Roman"/>
          <w:noProof/>
        </w:rPr>
      </w:pPr>
      <w:r w:rsidRPr="008D3A5D">
        <w:rPr>
          <w:rFonts w:ascii="Times New Roman" w:hAnsi="Times New Roman" w:cs="Times New Roman"/>
          <w:i/>
          <w:iCs/>
          <w:noProof/>
          <w:szCs w:val="24"/>
        </w:rPr>
        <w:t xml:space="preserve">UNDANG-UNDANG REPUBLIK INDONESIA NOMOR 28 TAHUN 2014 TENTANG HAK </w:t>
      </w:r>
      <w:r w:rsidRPr="008D3A5D">
        <w:rPr>
          <w:rFonts w:ascii="Times New Roman" w:hAnsi="Times New Roman" w:cs="Times New Roman"/>
          <w:i/>
          <w:iCs/>
          <w:noProof/>
          <w:szCs w:val="24"/>
        </w:rPr>
        <w:t>CIPTA</w:t>
      </w:r>
      <w:r w:rsidRPr="008D3A5D">
        <w:rPr>
          <w:rFonts w:ascii="Times New Roman" w:hAnsi="Times New Roman" w:cs="Times New Roman"/>
          <w:noProof/>
          <w:szCs w:val="24"/>
        </w:rPr>
        <w:t>, 2014.</w:t>
      </w:r>
    </w:p>
    <w:p w14:paraId="74E874C2" w14:textId="138BDCCF" w:rsidR="0060144E" w:rsidRPr="00DF5D69" w:rsidRDefault="0060144E" w:rsidP="0060144E">
      <w:pPr>
        <w:pStyle w:val="FootnoteText"/>
        <w:spacing w:line="360" w:lineRule="auto"/>
        <w:jc w:val="both"/>
        <w:rPr>
          <w:rFonts w:ascii="Times New Roman" w:hAnsi="Times New Roman" w:cs="Times New Roman"/>
          <w:b/>
          <w:bCs/>
          <w:sz w:val="22"/>
          <w:szCs w:val="22"/>
        </w:rPr>
      </w:pPr>
      <w:r>
        <w:rPr>
          <w:rFonts w:ascii="Times New Roman" w:hAnsi="Times New Roman" w:cs="Times New Roman"/>
          <w:sz w:val="22"/>
          <w:szCs w:val="22"/>
        </w:rPr>
        <w:fldChar w:fldCharType="end"/>
      </w:r>
      <w:r w:rsidRPr="0060144E">
        <w:rPr>
          <w:rFonts w:ascii="Times New Roman" w:hAnsi="Times New Roman" w:cs="Times New Roman"/>
          <w:b/>
          <w:bCs/>
          <w:sz w:val="22"/>
          <w:szCs w:val="22"/>
        </w:rPr>
        <w:t xml:space="preserve"> </w:t>
      </w:r>
      <w:proofErr w:type="spellStart"/>
      <w:r w:rsidRPr="00DF5D69">
        <w:rPr>
          <w:rFonts w:ascii="Times New Roman" w:hAnsi="Times New Roman" w:cs="Times New Roman"/>
          <w:b/>
          <w:bCs/>
          <w:sz w:val="22"/>
          <w:szCs w:val="22"/>
        </w:rPr>
        <w:t>Peraturan</w:t>
      </w:r>
      <w:proofErr w:type="spellEnd"/>
      <w:r w:rsidRPr="00DF5D69">
        <w:rPr>
          <w:rFonts w:ascii="Times New Roman" w:hAnsi="Times New Roman" w:cs="Times New Roman"/>
          <w:b/>
          <w:bCs/>
          <w:sz w:val="22"/>
          <w:szCs w:val="22"/>
        </w:rPr>
        <w:t xml:space="preserve"> </w:t>
      </w:r>
      <w:proofErr w:type="spellStart"/>
      <w:r w:rsidRPr="00DF5D69">
        <w:rPr>
          <w:rFonts w:ascii="Times New Roman" w:hAnsi="Times New Roman" w:cs="Times New Roman"/>
          <w:b/>
          <w:bCs/>
          <w:sz w:val="22"/>
          <w:szCs w:val="22"/>
        </w:rPr>
        <w:t>Perundang-undangan</w:t>
      </w:r>
      <w:proofErr w:type="spellEnd"/>
    </w:p>
    <w:p w14:paraId="14D42825" w14:textId="77777777" w:rsidR="0060144E" w:rsidRPr="00DF5D69" w:rsidRDefault="0060144E" w:rsidP="0060144E">
      <w:pPr>
        <w:pStyle w:val="FootnoteText"/>
        <w:spacing w:line="360" w:lineRule="auto"/>
        <w:jc w:val="both"/>
        <w:rPr>
          <w:rFonts w:ascii="Times New Roman" w:hAnsi="Times New Roman" w:cs="Times New Roman"/>
          <w:sz w:val="22"/>
          <w:szCs w:val="22"/>
          <w:lang w:val="en-US"/>
        </w:rPr>
      </w:pPr>
      <w:proofErr w:type="spellStart"/>
      <w:r w:rsidRPr="00DF5D69">
        <w:rPr>
          <w:rFonts w:ascii="Times New Roman" w:hAnsi="Times New Roman" w:cs="Times New Roman"/>
          <w:sz w:val="22"/>
          <w:szCs w:val="22"/>
          <w:lang w:val="en-US"/>
        </w:rPr>
        <w:t>Undang-Undang</w:t>
      </w:r>
      <w:proofErr w:type="spellEnd"/>
      <w:r w:rsidRPr="00DF5D69">
        <w:rPr>
          <w:rFonts w:ascii="Times New Roman" w:hAnsi="Times New Roman" w:cs="Times New Roman"/>
          <w:sz w:val="22"/>
          <w:szCs w:val="22"/>
          <w:lang w:val="en-US"/>
        </w:rPr>
        <w:t xml:space="preserve"> Dasar </w:t>
      </w:r>
      <w:proofErr w:type="spellStart"/>
      <w:r w:rsidRPr="00DF5D69">
        <w:rPr>
          <w:rFonts w:ascii="Times New Roman" w:hAnsi="Times New Roman" w:cs="Times New Roman"/>
          <w:sz w:val="22"/>
          <w:szCs w:val="22"/>
          <w:lang w:val="en-US"/>
        </w:rPr>
        <w:t>Republik</w:t>
      </w:r>
      <w:proofErr w:type="spellEnd"/>
      <w:r w:rsidRPr="00DF5D69">
        <w:rPr>
          <w:rFonts w:ascii="Times New Roman" w:hAnsi="Times New Roman" w:cs="Times New Roman"/>
          <w:sz w:val="22"/>
          <w:szCs w:val="22"/>
          <w:lang w:val="en-US"/>
        </w:rPr>
        <w:t xml:space="preserve"> Indonesia </w:t>
      </w:r>
      <w:proofErr w:type="spellStart"/>
      <w:r w:rsidRPr="00DF5D69">
        <w:rPr>
          <w:rFonts w:ascii="Times New Roman" w:hAnsi="Times New Roman" w:cs="Times New Roman"/>
          <w:sz w:val="22"/>
          <w:szCs w:val="22"/>
          <w:lang w:val="en-US"/>
        </w:rPr>
        <w:t>Tahun</w:t>
      </w:r>
      <w:proofErr w:type="spellEnd"/>
      <w:r w:rsidRPr="00DF5D69">
        <w:rPr>
          <w:rFonts w:ascii="Times New Roman" w:hAnsi="Times New Roman" w:cs="Times New Roman"/>
          <w:sz w:val="22"/>
          <w:szCs w:val="22"/>
          <w:lang w:val="en-US"/>
        </w:rPr>
        <w:t xml:space="preserve"> 1945</w:t>
      </w:r>
    </w:p>
    <w:p w14:paraId="2A14DC0C" w14:textId="77777777" w:rsidR="0060144E" w:rsidRPr="00DF5D69" w:rsidRDefault="0060144E" w:rsidP="0060144E">
      <w:pPr>
        <w:pStyle w:val="FootnoteText"/>
        <w:spacing w:line="360" w:lineRule="auto"/>
        <w:jc w:val="both"/>
        <w:rPr>
          <w:rFonts w:ascii="Times New Roman" w:hAnsi="Times New Roman" w:cs="Times New Roman"/>
          <w:sz w:val="22"/>
          <w:szCs w:val="22"/>
        </w:rPr>
      </w:pPr>
      <w:proofErr w:type="spellStart"/>
      <w:r w:rsidRPr="00DF5D69">
        <w:rPr>
          <w:rFonts w:ascii="Times New Roman" w:hAnsi="Times New Roman" w:cs="Times New Roman"/>
          <w:sz w:val="22"/>
          <w:szCs w:val="22"/>
        </w:rPr>
        <w:t>Undang-Undang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nomor</w:t>
      </w:r>
      <w:proofErr w:type="spellEnd"/>
      <w:r w:rsidRPr="00DF5D69">
        <w:rPr>
          <w:rFonts w:ascii="Times New Roman" w:hAnsi="Times New Roman" w:cs="Times New Roman"/>
          <w:sz w:val="22"/>
          <w:szCs w:val="22"/>
        </w:rPr>
        <w:t xml:space="preserve"> 30 </w:t>
      </w:r>
      <w:proofErr w:type="spellStart"/>
      <w:r w:rsidRPr="00DF5D69">
        <w:rPr>
          <w:rFonts w:ascii="Times New Roman" w:hAnsi="Times New Roman" w:cs="Times New Roman"/>
          <w:sz w:val="22"/>
          <w:szCs w:val="22"/>
        </w:rPr>
        <w:t>tahun</w:t>
      </w:r>
      <w:proofErr w:type="spellEnd"/>
      <w:r w:rsidRPr="00DF5D69">
        <w:rPr>
          <w:rFonts w:ascii="Times New Roman" w:hAnsi="Times New Roman" w:cs="Times New Roman"/>
          <w:sz w:val="22"/>
          <w:szCs w:val="22"/>
        </w:rPr>
        <w:t xml:space="preserve"> 2000 </w:t>
      </w:r>
      <w:proofErr w:type="spellStart"/>
      <w:r w:rsidRPr="00DF5D69">
        <w:rPr>
          <w:rFonts w:ascii="Times New Roman" w:hAnsi="Times New Roman" w:cs="Times New Roman"/>
          <w:sz w:val="22"/>
          <w:szCs w:val="22"/>
        </w:rPr>
        <w:t>tentang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Rahasia</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Dagang</w:t>
      </w:r>
      <w:proofErr w:type="spellEnd"/>
    </w:p>
    <w:p w14:paraId="7D4A9292" w14:textId="77777777" w:rsidR="0060144E" w:rsidRPr="00DF5D69" w:rsidRDefault="0060144E" w:rsidP="0060144E">
      <w:pPr>
        <w:pStyle w:val="FootnoteText"/>
        <w:spacing w:line="360" w:lineRule="auto"/>
        <w:jc w:val="both"/>
        <w:rPr>
          <w:rFonts w:ascii="Times New Roman" w:hAnsi="Times New Roman" w:cs="Times New Roman"/>
          <w:sz w:val="22"/>
          <w:szCs w:val="22"/>
        </w:rPr>
      </w:pPr>
      <w:proofErr w:type="spellStart"/>
      <w:r w:rsidRPr="00DF5D69">
        <w:rPr>
          <w:rFonts w:ascii="Times New Roman" w:hAnsi="Times New Roman" w:cs="Times New Roman"/>
          <w:sz w:val="22"/>
          <w:szCs w:val="22"/>
          <w:shd w:val="clear" w:color="auto" w:fill="FFFFFF"/>
        </w:rPr>
        <w:t>Undang-undang</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rPr>
        <w:t>Nomor</w:t>
      </w:r>
      <w:proofErr w:type="spellEnd"/>
      <w:r w:rsidRPr="00DF5D69">
        <w:rPr>
          <w:rFonts w:ascii="Times New Roman" w:hAnsi="Times New Roman" w:cs="Times New Roman"/>
          <w:sz w:val="22"/>
          <w:szCs w:val="22"/>
        </w:rPr>
        <w:t xml:space="preserve"> 31 </w:t>
      </w:r>
      <w:proofErr w:type="spellStart"/>
      <w:r w:rsidRPr="00DF5D69">
        <w:rPr>
          <w:rFonts w:ascii="Times New Roman" w:hAnsi="Times New Roman" w:cs="Times New Roman"/>
          <w:sz w:val="22"/>
          <w:szCs w:val="22"/>
        </w:rPr>
        <w:t>Tahun</w:t>
      </w:r>
      <w:proofErr w:type="spellEnd"/>
      <w:r w:rsidRPr="00DF5D69">
        <w:rPr>
          <w:rFonts w:ascii="Times New Roman" w:hAnsi="Times New Roman" w:cs="Times New Roman"/>
          <w:sz w:val="22"/>
          <w:szCs w:val="22"/>
        </w:rPr>
        <w:t xml:space="preserve"> 2000 </w:t>
      </w:r>
      <w:proofErr w:type="spellStart"/>
      <w:r w:rsidRPr="00DF5D69">
        <w:rPr>
          <w:rFonts w:ascii="Times New Roman" w:hAnsi="Times New Roman" w:cs="Times New Roman"/>
          <w:sz w:val="22"/>
          <w:szCs w:val="22"/>
        </w:rPr>
        <w:t>tentang</w:t>
      </w:r>
      <w:proofErr w:type="spellEnd"/>
      <w:r w:rsidRPr="00DF5D69">
        <w:rPr>
          <w:rFonts w:ascii="Times New Roman" w:hAnsi="Times New Roman" w:cs="Times New Roman"/>
          <w:sz w:val="22"/>
          <w:szCs w:val="22"/>
        </w:rPr>
        <w:t xml:space="preserve"> Desain </w:t>
      </w:r>
      <w:proofErr w:type="spellStart"/>
      <w:r w:rsidRPr="00DF5D69">
        <w:rPr>
          <w:rFonts w:ascii="Times New Roman" w:hAnsi="Times New Roman" w:cs="Times New Roman"/>
          <w:sz w:val="22"/>
          <w:szCs w:val="22"/>
        </w:rPr>
        <w:t>Industri</w:t>
      </w:r>
      <w:proofErr w:type="spellEnd"/>
    </w:p>
    <w:p w14:paraId="30E5DF8E" w14:textId="77777777" w:rsidR="0060144E" w:rsidRPr="00DF5D69" w:rsidRDefault="0060144E" w:rsidP="0060144E">
      <w:pPr>
        <w:pStyle w:val="FootnoteText"/>
        <w:spacing w:line="360" w:lineRule="auto"/>
        <w:jc w:val="both"/>
        <w:rPr>
          <w:rFonts w:ascii="Times New Roman" w:hAnsi="Times New Roman" w:cs="Times New Roman"/>
          <w:sz w:val="22"/>
          <w:szCs w:val="22"/>
        </w:rPr>
      </w:pPr>
      <w:proofErr w:type="spellStart"/>
      <w:r w:rsidRPr="00DF5D69">
        <w:rPr>
          <w:rFonts w:ascii="Times New Roman" w:hAnsi="Times New Roman" w:cs="Times New Roman"/>
          <w:sz w:val="22"/>
          <w:szCs w:val="22"/>
        </w:rPr>
        <w:t>Undang-undang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nomor</w:t>
      </w:r>
      <w:proofErr w:type="spellEnd"/>
      <w:r w:rsidRPr="00DF5D69">
        <w:rPr>
          <w:rFonts w:ascii="Times New Roman" w:hAnsi="Times New Roman" w:cs="Times New Roman"/>
          <w:sz w:val="22"/>
          <w:szCs w:val="22"/>
        </w:rPr>
        <w:t xml:space="preserve"> 32 </w:t>
      </w:r>
      <w:proofErr w:type="spellStart"/>
      <w:r w:rsidRPr="00DF5D69">
        <w:rPr>
          <w:rFonts w:ascii="Times New Roman" w:hAnsi="Times New Roman" w:cs="Times New Roman"/>
          <w:sz w:val="22"/>
          <w:szCs w:val="22"/>
        </w:rPr>
        <w:t>tahun</w:t>
      </w:r>
      <w:proofErr w:type="spellEnd"/>
      <w:r w:rsidRPr="00DF5D69">
        <w:rPr>
          <w:rFonts w:ascii="Times New Roman" w:hAnsi="Times New Roman" w:cs="Times New Roman"/>
          <w:sz w:val="22"/>
          <w:szCs w:val="22"/>
        </w:rPr>
        <w:t xml:space="preserve"> 2000 </w:t>
      </w:r>
      <w:proofErr w:type="spellStart"/>
      <w:r w:rsidRPr="00DF5D69">
        <w:rPr>
          <w:rFonts w:ascii="Times New Roman" w:hAnsi="Times New Roman" w:cs="Times New Roman"/>
          <w:sz w:val="22"/>
          <w:szCs w:val="22"/>
        </w:rPr>
        <w:t>tentang</w:t>
      </w:r>
      <w:proofErr w:type="spellEnd"/>
      <w:r w:rsidRPr="00DF5D69">
        <w:rPr>
          <w:rFonts w:ascii="Times New Roman" w:hAnsi="Times New Roman" w:cs="Times New Roman"/>
          <w:sz w:val="22"/>
          <w:szCs w:val="22"/>
        </w:rPr>
        <w:t xml:space="preserve"> Desain Tata </w:t>
      </w:r>
      <w:proofErr w:type="spellStart"/>
      <w:r w:rsidRPr="00DF5D69">
        <w:rPr>
          <w:rFonts w:ascii="Times New Roman" w:hAnsi="Times New Roman" w:cs="Times New Roman"/>
          <w:sz w:val="22"/>
          <w:szCs w:val="22"/>
        </w:rPr>
        <w:t>Letak</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Sirkuit</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Terpadu</w:t>
      </w:r>
      <w:proofErr w:type="spellEnd"/>
    </w:p>
    <w:p w14:paraId="7DBE0F71" w14:textId="77777777" w:rsidR="0060144E" w:rsidRPr="00DF5D69" w:rsidRDefault="0060144E" w:rsidP="0060144E">
      <w:pPr>
        <w:pStyle w:val="FootnoteText"/>
        <w:spacing w:line="360" w:lineRule="auto"/>
        <w:jc w:val="both"/>
        <w:rPr>
          <w:rFonts w:ascii="Times New Roman" w:hAnsi="Times New Roman" w:cs="Times New Roman"/>
          <w:sz w:val="22"/>
          <w:szCs w:val="22"/>
          <w:shd w:val="clear" w:color="auto" w:fill="FFFFFF"/>
        </w:rPr>
      </w:pPr>
      <w:proofErr w:type="spellStart"/>
      <w:r w:rsidRPr="00DF5D69">
        <w:rPr>
          <w:rFonts w:ascii="Times New Roman" w:hAnsi="Times New Roman" w:cs="Times New Roman"/>
          <w:sz w:val="22"/>
          <w:szCs w:val="22"/>
          <w:shd w:val="clear" w:color="auto" w:fill="FFFFFF"/>
        </w:rPr>
        <w:t>Undang-undang</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shd w:val="clear" w:color="auto" w:fill="FFFFFF"/>
        </w:rPr>
        <w:t>Nomor</w:t>
      </w:r>
      <w:proofErr w:type="spellEnd"/>
      <w:r w:rsidRPr="00DF5D69">
        <w:rPr>
          <w:rFonts w:ascii="Times New Roman" w:hAnsi="Times New Roman" w:cs="Times New Roman"/>
          <w:sz w:val="22"/>
          <w:szCs w:val="22"/>
          <w:shd w:val="clear" w:color="auto" w:fill="FFFFFF"/>
        </w:rPr>
        <w:t xml:space="preserve"> 39 </w:t>
      </w:r>
      <w:proofErr w:type="spellStart"/>
      <w:r w:rsidRPr="00DF5D69">
        <w:rPr>
          <w:rFonts w:ascii="Times New Roman" w:hAnsi="Times New Roman" w:cs="Times New Roman"/>
          <w:sz w:val="22"/>
          <w:szCs w:val="22"/>
          <w:shd w:val="clear" w:color="auto" w:fill="FFFFFF"/>
        </w:rPr>
        <w:t>Tahun</w:t>
      </w:r>
      <w:proofErr w:type="spellEnd"/>
      <w:r w:rsidRPr="00DF5D69">
        <w:rPr>
          <w:rFonts w:ascii="Times New Roman" w:hAnsi="Times New Roman" w:cs="Times New Roman"/>
          <w:sz w:val="22"/>
          <w:szCs w:val="22"/>
          <w:shd w:val="clear" w:color="auto" w:fill="FFFFFF"/>
        </w:rPr>
        <w:t xml:space="preserve"> 2008 </w:t>
      </w:r>
      <w:proofErr w:type="spellStart"/>
      <w:r w:rsidRPr="00DF5D69">
        <w:rPr>
          <w:rFonts w:ascii="Times New Roman" w:hAnsi="Times New Roman" w:cs="Times New Roman"/>
          <w:sz w:val="22"/>
          <w:szCs w:val="22"/>
          <w:shd w:val="clear" w:color="auto" w:fill="FFFFFF"/>
        </w:rPr>
        <w:t>tentang</w:t>
      </w:r>
      <w:proofErr w:type="spellEnd"/>
      <w:r w:rsidRPr="00DF5D69">
        <w:rPr>
          <w:rFonts w:ascii="Times New Roman" w:hAnsi="Times New Roman" w:cs="Times New Roman"/>
          <w:sz w:val="22"/>
          <w:szCs w:val="22"/>
          <w:shd w:val="clear" w:color="auto" w:fill="FFFFFF"/>
        </w:rPr>
        <w:t xml:space="preserve"> Kementerian Negara</w:t>
      </w:r>
    </w:p>
    <w:p w14:paraId="7F635F7A" w14:textId="77777777" w:rsidR="0060144E" w:rsidRPr="00DF5D69" w:rsidRDefault="0060144E" w:rsidP="0060144E">
      <w:pPr>
        <w:pStyle w:val="FootnoteText"/>
        <w:spacing w:line="360" w:lineRule="auto"/>
        <w:jc w:val="both"/>
        <w:rPr>
          <w:rFonts w:ascii="Times New Roman" w:hAnsi="Times New Roman" w:cs="Times New Roman"/>
          <w:sz w:val="22"/>
          <w:szCs w:val="22"/>
        </w:rPr>
      </w:pPr>
      <w:proofErr w:type="spellStart"/>
      <w:r w:rsidRPr="00DF5D69">
        <w:rPr>
          <w:rFonts w:ascii="Times New Roman" w:hAnsi="Times New Roman" w:cs="Times New Roman"/>
          <w:sz w:val="22"/>
          <w:szCs w:val="22"/>
        </w:rPr>
        <w:t>Undang-undang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Nomor</w:t>
      </w:r>
      <w:proofErr w:type="spellEnd"/>
      <w:r w:rsidRPr="00DF5D69">
        <w:rPr>
          <w:rFonts w:ascii="Times New Roman" w:hAnsi="Times New Roman" w:cs="Times New Roman"/>
          <w:sz w:val="22"/>
          <w:szCs w:val="22"/>
        </w:rPr>
        <w:t xml:space="preserve"> 11 </w:t>
      </w:r>
      <w:proofErr w:type="spellStart"/>
      <w:r w:rsidRPr="00DF5D69">
        <w:rPr>
          <w:rFonts w:ascii="Times New Roman" w:hAnsi="Times New Roman" w:cs="Times New Roman"/>
          <w:sz w:val="22"/>
          <w:szCs w:val="22"/>
        </w:rPr>
        <w:t>Tahun</w:t>
      </w:r>
      <w:proofErr w:type="spellEnd"/>
      <w:r w:rsidRPr="00DF5D69">
        <w:rPr>
          <w:rFonts w:ascii="Times New Roman" w:hAnsi="Times New Roman" w:cs="Times New Roman"/>
          <w:sz w:val="22"/>
          <w:szCs w:val="22"/>
        </w:rPr>
        <w:t xml:space="preserve"> 2011 </w:t>
      </w:r>
      <w:proofErr w:type="spellStart"/>
      <w:r w:rsidRPr="00DF5D69">
        <w:rPr>
          <w:rFonts w:ascii="Times New Roman" w:hAnsi="Times New Roman" w:cs="Times New Roman"/>
          <w:sz w:val="22"/>
          <w:szCs w:val="22"/>
        </w:rPr>
        <w:t>Tentang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Pembentukan</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Peraturan</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Perundang-Undangan</w:t>
      </w:r>
      <w:proofErr w:type="spellEnd"/>
    </w:p>
    <w:p w14:paraId="2252CE39" w14:textId="77777777" w:rsidR="0060144E" w:rsidRPr="00DF5D69" w:rsidRDefault="0060144E" w:rsidP="0060144E">
      <w:pPr>
        <w:pStyle w:val="FootnoteText"/>
        <w:spacing w:line="360" w:lineRule="auto"/>
        <w:jc w:val="both"/>
        <w:rPr>
          <w:rFonts w:ascii="Times New Roman" w:hAnsi="Times New Roman" w:cs="Times New Roman"/>
          <w:sz w:val="22"/>
          <w:szCs w:val="22"/>
        </w:rPr>
      </w:pPr>
      <w:proofErr w:type="spellStart"/>
      <w:r w:rsidRPr="00DF5D69">
        <w:rPr>
          <w:rFonts w:ascii="Times New Roman" w:hAnsi="Times New Roman" w:cs="Times New Roman"/>
          <w:sz w:val="22"/>
          <w:szCs w:val="22"/>
          <w:shd w:val="clear" w:color="auto" w:fill="FFFFFF"/>
        </w:rPr>
        <w:t>Undang-undang</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rPr>
        <w:t>nomor</w:t>
      </w:r>
      <w:proofErr w:type="spellEnd"/>
      <w:r w:rsidRPr="00DF5D69">
        <w:rPr>
          <w:rFonts w:ascii="Times New Roman" w:hAnsi="Times New Roman" w:cs="Times New Roman"/>
          <w:sz w:val="22"/>
          <w:szCs w:val="22"/>
        </w:rPr>
        <w:t xml:space="preserve"> 28 </w:t>
      </w:r>
      <w:proofErr w:type="spellStart"/>
      <w:r w:rsidRPr="00DF5D69">
        <w:rPr>
          <w:rFonts w:ascii="Times New Roman" w:hAnsi="Times New Roman" w:cs="Times New Roman"/>
          <w:sz w:val="22"/>
          <w:szCs w:val="22"/>
        </w:rPr>
        <w:t>tahun</w:t>
      </w:r>
      <w:proofErr w:type="spellEnd"/>
      <w:r w:rsidRPr="00DF5D69">
        <w:rPr>
          <w:rFonts w:ascii="Times New Roman" w:hAnsi="Times New Roman" w:cs="Times New Roman"/>
          <w:sz w:val="22"/>
          <w:szCs w:val="22"/>
        </w:rPr>
        <w:t xml:space="preserve"> 2014 </w:t>
      </w:r>
      <w:proofErr w:type="spellStart"/>
      <w:r w:rsidRPr="00DF5D69">
        <w:rPr>
          <w:rFonts w:ascii="Times New Roman" w:hAnsi="Times New Roman" w:cs="Times New Roman"/>
          <w:sz w:val="22"/>
          <w:szCs w:val="22"/>
        </w:rPr>
        <w:t>tentang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Hak</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Cipta</w:t>
      </w:r>
      <w:proofErr w:type="spellEnd"/>
    </w:p>
    <w:p w14:paraId="5DBE20C5" w14:textId="77777777" w:rsidR="0060144E" w:rsidRPr="00DF5D69" w:rsidRDefault="0060144E" w:rsidP="0060144E">
      <w:pPr>
        <w:pStyle w:val="FootnoteText"/>
        <w:spacing w:line="360" w:lineRule="auto"/>
        <w:jc w:val="both"/>
        <w:rPr>
          <w:rFonts w:ascii="Times New Roman" w:hAnsi="Times New Roman" w:cs="Times New Roman"/>
          <w:sz w:val="22"/>
          <w:szCs w:val="22"/>
        </w:rPr>
      </w:pPr>
      <w:proofErr w:type="spellStart"/>
      <w:r w:rsidRPr="00DF5D69">
        <w:rPr>
          <w:rFonts w:ascii="Times New Roman" w:hAnsi="Times New Roman" w:cs="Times New Roman"/>
          <w:sz w:val="22"/>
          <w:szCs w:val="22"/>
          <w:shd w:val="clear" w:color="auto" w:fill="FFFFFF"/>
        </w:rPr>
        <w:t>Undang-undang</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rPr>
        <w:t>Nomor</w:t>
      </w:r>
      <w:proofErr w:type="spellEnd"/>
      <w:r w:rsidRPr="00DF5D69">
        <w:rPr>
          <w:rFonts w:ascii="Times New Roman" w:hAnsi="Times New Roman" w:cs="Times New Roman"/>
          <w:sz w:val="22"/>
          <w:szCs w:val="22"/>
        </w:rPr>
        <w:t xml:space="preserve"> 13 </w:t>
      </w:r>
      <w:proofErr w:type="spellStart"/>
      <w:r w:rsidRPr="00DF5D69">
        <w:rPr>
          <w:rFonts w:ascii="Times New Roman" w:hAnsi="Times New Roman" w:cs="Times New Roman"/>
          <w:sz w:val="22"/>
          <w:szCs w:val="22"/>
        </w:rPr>
        <w:t>Tahun</w:t>
      </w:r>
      <w:proofErr w:type="spellEnd"/>
      <w:r w:rsidRPr="00DF5D69">
        <w:rPr>
          <w:rFonts w:ascii="Times New Roman" w:hAnsi="Times New Roman" w:cs="Times New Roman"/>
          <w:sz w:val="22"/>
          <w:szCs w:val="22"/>
        </w:rPr>
        <w:t xml:space="preserve"> 2016 </w:t>
      </w:r>
      <w:proofErr w:type="spellStart"/>
      <w:r w:rsidRPr="00DF5D69">
        <w:rPr>
          <w:rFonts w:ascii="Times New Roman" w:hAnsi="Times New Roman" w:cs="Times New Roman"/>
          <w:sz w:val="22"/>
          <w:szCs w:val="22"/>
        </w:rPr>
        <w:t>tentang</w:t>
      </w:r>
      <w:proofErr w:type="spellEnd"/>
      <w:r w:rsidRPr="00DF5D69">
        <w:rPr>
          <w:rFonts w:ascii="Times New Roman" w:hAnsi="Times New Roman" w:cs="Times New Roman"/>
          <w:sz w:val="22"/>
          <w:szCs w:val="22"/>
        </w:rPr>
        <w:t xml:space="preserve"> Paten</w:t>
      </w:r>
    </w:p>
    <w:p w14:paraId="61FC0B04" w14:textId="77777777" w:rsidR="0060144E" w:rsidRPr="00DF5D69" w:rsidRDefault="0060144E" w:rsidP="0060144E">
      <w:pPr>
        <w:pStyle w:val="FootnoteText"/>
        <w:spacing w:line="360" w:lineRule="auto"/>
        <w:jc w:val="both"/>
        <w:rPr>
          <w:rFonts w:ascii="Times New Roman" w:hAnsi="Times New Roman" w:cs="Times New Roman"/>
          <w:sz w:val="22"/>
          <w:szCs w:val="22"/>
        </w:rPr>
      </w:pPr>
      <w:proofErr w:type="spellStart"/>
      <w:r w:rsidRPr="00DF5D69">
        <w:rPr>
          <w:rFonts w:ascii="Times New Roman" w:hAnsi="Times New Roman" w:cs="Times New Roman"/>
          <w:sz w:val="22"/>
          <w:szCs w:val="22"/>
          <w:shd w:val="clear" w:color="auto" w:fill="FFFFFF"/>
        </w:rPr>
        <w:t>Undang-undang</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rPr>
        <w:t>Nomor</w:t>
      </w:r>
      <w:proofErr w:type="spellEnd"/>
      <w:r w:rsidRPr="00DF5D69">
        <w:rPr>
          <w:rFonts w:ascii="Times New Roman" w:hAnsi="Times New Roman" w:cs="Times New Roman"/>
          <w:sz w:val="22"/>
          <w:szCs w:val="22"/>
        </w:rPr>
        <w:t xml:space="preserve"> 20 </w:t>
      </w:r>
      <w:proofErr w:type="spellStart"/>
      <w:r w:rsidRPr="00DF5D69">
        <w:rPr>
          <w:rFonts w:ascii="Times New Roman" w:hAnsi="Times New Roman" w:cs="Times New Roman"/>
          <w:sz w:val="22"/>
          <w:szCs w:val="22"/>
        </w:rPr>
        <w:t>Tahun</w:t>
      </w:r>
      <w:proofErr w:type="spellEnd"/>
      <w:r w:rsidRPr="00DF5D69">
        <w:rPr>
          <w:rFonts w:ascii="Times New Roman" w:hAnsi="Times New Roman" w:cs="Times New Roman"/>
          <w:sz w:val="22"/>
          <w:szCs w:val="22"/>
        </w:rPr>
        <w:t xml:space="preserve"> 2016 </w:t>
      </w:r>
      <w:proofErr w:type="spellStart"/>
      <w:r w:rsidRPr="00DF5D69">
        <w:rPr>
          <w:rFonts w:ascii="Times New Roman" w:hAnsi="Times New Roman" w:cs="Times New Roman"/>
          <w:sz w:val="22"/>
          <w:szCs w:val="22"/>
        </w:rPr>
        <w:t>Tentang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Merek</w:t>
      </w:r>
      <w:proofErr w:type="spellEnd"/>
      <w:r w:rsidRPr="00DF5D69">
        <w:rPr>
          <w:rFonts w:ascii="Times New Roman" w:hAnsi="Times New Roman" w:cs="Times New Roman"/>
          <w:sz w:val="22"/>
          <w:szCs w:val="22"/>
        </w:rPr>
        <w:t xml:space="preserve"> dan </w:t>
      </w:r>
      <w:proofErr w:type="spellStart"/>
      <w:r w:rsidRPr="00DF5D69">
        <w:rPr>
          <w:rFonts w:ascii="Times New Roman" w:hAnsi="Times New Roman" w:cs="Times New Roman"/>
          <w:sz w:val="22"/>
          <w:szCs w:val="22"/>
        </w:rPr>
        <w:t>Indikasi</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geografis</w:t>
      </w:r>
      <w:proofErr w:type="spellEnd"/>
    </w:p>
    <w:p w14:paraId="1D3F9669" w14:textId="77777777" w:rsidR="0060144E" w:rsidRPr="00DF5D69" w:rsidRDefault="0060144E" w:rsidP="0060144E">
      <w:pPr>
        <w:pStyle w:val="FootnoteText"/>
        <w:spacing w:line="360" w:lineRule="auto"/>
        <w:jc w:val="both"/>
        <w:rPr>
          <w:rFonts w:ascii="Times New Roman" w:hAnsi="Times New Roman" w:cs="Times New Roman"/>
          <w:sz w:val="22"/>
          <w:szCs w:val="22"/>
        </w:rPr>
      </w:pPr>
      <w:proofErr w:type="spellStart"/>
      <w:r w:rsidRPr="00DF5D69">
        <w:rPr>
          <w:rFonts w:ascii="Times New Roman" w:hAnsi="Times New Roman" w:cs="Times New Roman"/>
          <w:sz w:val="22"/>
          <w:szCs w:val="22"/>
        </w:rPr>
        <w:t>Undang-undang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Nomor</w:t>
      </w:r>
      <w:proofErr w:type="spellEnd"/>
      <w:r w:rsidRPr="00DF5D69">
        <w:rPr>
          <w:rFonts w:ascii="Times New Roman" w:hAnsi="Times New Roman" w:cs="Times New Roman"/>
          <w:sz w:val="22"/>
          <w:szCs w:val="22"/>
        </w:rPr>
        <w:t xml:space="preserve"> 9 </w:t>
      </w:r>
      <w:proofErr w:type="spellStart"/>
      <w:r w:rsidRPr="00DF5D69">
        <w:rPr>
          <w:rFonts w:ascii="Times New Roman" w:hAnsi="Times New Roman" w:cs="Times New Roman"/>
          <w:sz w:val="22"/>
          <w:szCs w:val="22"/>
        </w:rPr>
        <w:t>Tahun</w:t>
      </w:r>
      <w:proofErr w:type="spellEnd"/>
      <w:r w:rsidRPr="00DF5D69">
        <w:rPr>
          <w:rFonts w:ascii="Times New Roman" w:hAnsi="Times New Roman" w:cs="Times New Roman"/>
          <w:sz w:val="22"/>
          <w:szCs w:val="22"/>
        </w:rPr>
        <w:t xml:space="preserve"> 2018 </w:t>
      </w:r>
      <w:proofErr w:type="spellStart"/>
      <w:r w:rsidRPr="00DF5D69">
        <w:rPr>
          <w:rFonts w:ascii="Times New Roman" w:hAnsi="Times New Roman" w:cs="Times New Roman"/>
          <w:sz w:val="22"/>
          <w:szCs w:val="22"/>
        </w:rPr>
        <w:t>tentang</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Penerimaan</w:t>
      </w:r>
      <w:proofErr w:type="spellEnd"/>
      <w:r w:rsidRPr="00DF5D69">
        <w:rPr>
          <w:rFonts w:ascii="Times New Roman" w:hAnsi="Times New Roman" w:cs="Times New Roman"/>
          <w:sz w:val="22"/>
          <w:szCs w:val="22"/>
        </w:rPr>
        <w:t xml:space="preserve"> Negara </w:t>
      </w:r>
      <w:proofErr w:type="spellStart"/>
      <w:r w:rsidRPr="00DF5D69">
        <w:rPr>
          <w:rFonts w:ascii="Times New Roman" w:hAnsi="Times New Roman" w:cs="Times New Roman"/>
          <w:sz w:val="22"/>
          <w:szCs w:val="22"/>
        </w:rPr>
        <w:t>Bukan</w:t>
      </w:r>
      <w:proofErr w:type="spellEnd"/>
      <w:r w:rsidRPr="00DF5D69">
        <w:rPr>
          <w:rFonts w:ascii="Times New Roman" w:hAnsi="Times New Roman" w:cs="Times New Roman"/>
          <w:sz w:val="22"/>
          <w:szCs w:val="22"/>
        </w:rPr>
        <w:t xml:space="preserve"> </w:t>
      </w:r>
      <w:proofErr w:type="spellStart"/>
      <w:r w:rsidRPr="00DF5D69">
        <w:rPr>
          <w:rFonts w:ascii="Times New Roman" w:hAnsi="Times New Roman" w:cs="Times New Roman"/>
          <w:sz w:val="22"/>
          <w:szCs w:val="22"/>
        </w:rPr>
        <w:t>Pajak</w:t>
      </w:r>
      <w:proofErr w:type="spellEnd"/>
    </w:p>
    <w:p w14:paraId="2B79FA96" w14:textId="77777777" w:rsidR="0060144E" w:rsidRPr="00DF5D69" w:rsidRDefault="0060144E" w:rsidP="0060144E">
      <w:pPr>
        <w:pStyle w:val="FootnoteText"/>
        <w:spacing w:line="360" w:lineRule="auto"/>
        <w:jc w:val="both"/>
        <w:rPr>
          <w:rFonts w:ascii="Times New Roman" w:hAnsi="Times New Roman" w:cs="Times New Roman"/>
          <w:sz w:val="22"/>
          <w:szCs w:val="22"/>
          <w:lang w:val="en-US"/>
        </w:rPr>
      </w:pPr>
      <w:proofErr w:type="spellStart"/>
      <w:r w:rsidRPr="00DF5D69">
        <w:rPr>
          <w:rFonts w:ascii="Times New Roman" w:hAnsi="Times New Roman" w:cs="Times New Roman"/>
          <w:sz w:val="22"/>
          <w:szCs w:val="22"/>
          <w:lang w:val="en-US"/>
        </w:rPr>
        <w:t>Peraturan</w:t>
      </w:r>
      <w:proofErr w:type="spellEnd"/>
      <w:r w:rsidRPr="00DF5D69">
        <w:rPr>
          <w:rFonts w:ascii="Times New Roman" w:hAnsi="Times New Roman" w:cs="Times New Roman"/>
          <w:sz w:val="22"/>
          <w:szCs w:val="22"/>
          <w:lang w:val="en-US"/>
        </w:rPr>
        <w:t xml:space="preserve"> </w:t>
      </w:r>
      <w:proofErr w:type="spellStart"/>
      <w:r w:rsidRPr="00DF5D69">
        <w:rPr>
          <w:rFonts w:ascii="Times New Roman" w:hAnsi="Times New Roman" w:cs="Times New Roman"/>
          <w:sz w:val="22"/>
          <w:szCs w:val="22"/>
          <w:lang w:val="en-US"/>
        </w:rPr>
        <w:t>Pemerintah</w:t>
      </w:r>
      <w:proofErr w:type="spellEnd"/>
      <w:r w:rsidRPr="00DF5D69">
        <w:rPr>
          <w:rFonts w:ascii="Times New Roman" w:hAnsi="Times New Roman" w:cs="Times New Roman"/>
          <w:sz w:val="22"/>
          <w:szCs w:val="22"/>
          <w:lang w:val="en-US"/>
        </w:rPr>
        <w:t xml:space="preserve"> </w:t>
      </w:r>
      <w:proofErr w:type="spellStart"/>
      <w:r w:rsidRPr="00DF5D69">
        <w:rPr>
          <w:rFonts w:ascii="Times New Roman" w:hAnsi="Times New Roman" w:cs="Times New Roman"/>
          <w:sz w:val="22"/>
          <w:szCs w:val="22"/>
          <w:lang w:val="en-US"/>
        </w:rPr>
        <w:t>Nomor</w:t>
      </w:r>
      <w:proofErr w:type="spellEnd"/>
      <w:r w:rsidRPr="00DF5D69">
        <w:rPr>
          <w:rFonts w:ascii="Times New Roman" w:hAnsi="Times New Roman" w:cs="Times New Roman"/>
          <w:sz w:val="22"/>
          <w:szCs w:val="22"/>
          <w:lang w:val="en-US"/>
        </w:rPr>
        <w:t xml:space="preserve"> 28 </w:t>
      </w:r>
      <w:proofErr w:type="spellStart"/>
      <w:r w:rsidRPr="00DF5D69">
        <w:rPr>
          <w:rFonts w:ascii="Times New Roman" w:hAnsi="Times New Roman" w:cs="Times New Roman"/>
          <w:sz w:val="22"/>
          <w:szCs w:val="22"/>
          <w:lang w:val="en-US"/>
        </w:rPr>
        <w:t>Tahun</w:t>
      </w:r>
      <w:proofErr w:type="spellEnd"/>
      <w:r w:rsidRPr="00DF5D69">
        <w:rPr>
          <w:rFonts w:ascii="Times New Roman" w:hAnsi="Times New Roman" w:cs="Times New Roman"/>
          <w:sz w:val="22"/>
          <w:szCs w:val="22"/>
          <w:lang w:val="en-US"/>
        </w:rPr>
        <w:t xml:space="preserve"> 2019 </w:t>
      </w:r>
      <w:proofErr w:type="spellStart"/>
      <w:r w:rsidRPr="00DF5D69">
        <w:rPr>
          <w:rFonts w:ascii="Times New Roman" w:hAnsi="Times New Roman" w:cs="Times New Roman"/>
          <w:sz w:val="22"/>
          <w:szCs w:val="22"/>
          <w:lang w:val="en-US"/>
        </w:rPr>
        <w:t>Tentang</w:t>
      </w:r>
      <w:proofErr w:type="spellEnd"/>
      <w:r w:rsidRPr="00DF5D69">
        <w:rPr>
          <w:rFonts w:ascii="Times New Roman" w:hAnsi="Times New Roman" w:cs="Times New Roman"/>
          <w:sz w:val="22"/>
          <w:szCs w:val="22"/>
          <w:lang w:val="en-US"/>
        </w:rPr>
        <w:t xml:space="preserve"> </w:t>
      </w:r>
      <w:proofErr w:type="spellStart"/>
      <w:r w:rsidRPr="00DF5D69">
        <w:rPr>
          <w:rFonts w:ascii="Times New Roman" w:hAnsi="Times New Roman" w:cs="Times New Roman"/>
          <w:sz w:val="22"/>
          <w:szCs w:val="22"/>
          <w:shd w:val="clear" w:color="auto" w:fill="FFFFFF"/>
        </w:rPr>
        <w:t>tentang</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shd w:val="clear" w:color="auto" w:fill="FFFFFF"/>
        </w:rPr>
        <w:t>Jenis</w:t>
      </w:r>
      <w:proofErr w:type="spellEnd"/>
      <w:r w:rsidRPr="00DF5D69">
        <w:rPr>
          <w:rFonts w:ascii="Times New Roman" w:hAnsi="Times New Roman" w:cs="Times New Roman"/>
          <w:sz w:val="22"/>
          <w:szCs w:val="22"/>
          <w:shd w:val="clear" w:color="auto" w:fill="FFFFFF"/>
        </w:rPr>
        <w:t xml:space="preserve"> dan Tarif </w:t>
      </w:r>
      <w:proofErr w:type="spellStart"/>
      <w:r w:rsidRPr="00DF5D69">
        <w:rPr>
          <w:rFonts w:ascii="Times New Roman" w:hAnsi="Times New Roman" w:cs="Times New Roman"/>
          <w:sz w:val="22"/>
          <w:szCs w:val="22"/>
          <w:shd w:val="clear" w:color="auto" w:fill="FFFFFF"/>
        </w:rPr>
        <w:t>atas</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shd w:val="clear" w:color="auto" w:fill="FFFFFF"/>
        </w:rPr>
        <w:t>Jenis</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shd w:val="clear" w:color="auto" w:fill="FFFFFF"/>
        </w:rPr>
        <w:t>Penerimaan</w:t>
      </w:r>
      <w:proofErr w:type="spellEnd"/>
      <w:r w:rsidRPr="00DF5D69">
        <w:rPr>
          <w:rFonts w:ascii="Times New Roman" w:hAnsi="Times New Roman" w:cs="Times New Roman"/>
          <w:sz w:val="22"/>
          <w:szCs w:val="22"/>
          <w:shd w:val="clear" w:color="auto" w:fill="FFFFFF"/>
        </w:rPr>
        <w:t xml:space="preserve"> Negara </w:t>
      </w:r>
      <w:proofErr w:type="spellStart"/>
      <w:r w:rsidRPr="00DF5D69">
        <w:rPr>
          <w:rFonts w:ascii="Times New Roman" w:hAnsi="Times New Roman" w:cs="Times New Roman"/>
          <w:sz w:val="22"/>
          <w:szCs w:val="22"/>
          <w:shd w:val="clear" w:color="auto" w:fill="FFFFFF"/>
        </w:rPr>
        <w:t>Bukan</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shd w:val="clear" w:color="auto" w:fill="FFFFFF"/>
        </w:rPr>
        <w:t>Pajak</w:t>
      </w:r>
      <w:proofErr w:type="spellEnd"/>
      <w:r w:rsidRPr="00DF5D69">
        <w:rPr>
          <w:rFonts w:ascii="Times New Roman" w:hAnsi="Times New Roman" w:cs="Times New Roman"/>
          <w:sz w:val="22"/>
          <w:szCs w:val="22"/>
          <w:shd w:val="clear" w:color="auto" w:fill="FFFFFF"/>
        </w:rPr>
        <w:t xml:space="preserve"> yang </w:t>
      </w:r>
      <w:proofErr w:type="spellStart"/>
      <w:r w:rsidRPr="00DF5D69">
        <w:rPr>
          <w:rFonts w:ascii="Times New Roman" w:hAnsi="Times New Roman" w:cs="Times New Roman"/>
          <w:sz w:val="22"/>
          <w:szCs w:val="22"/>
          <w:shd w:val="clear" w:color="auto" w:fill="FFFFFF"/>
        </w:rPr>
        <w:t>Berlaku</w:t>
      </w:r>
      <w:proofErr w:type="spellEnd"/>
      <w:r w:rsidRPr="00DF5D69">
        <w:rPr>
          <w:rFonts w:ascii="Times New Roman" w:hAnsi="Times New Roman" w:cs="Times New Roman"/>
          <w:sz w:val="22"/>
          <w:szCs w:val="22"/>
          <w:shd w:val="clear" w:color="auto" w:fill="FFFFFF"/>
        </w:rPr>
        <w:t xml:space="preserve"> pada Kementerian Hukum dan </w:t>
      </w:r>
      <w:proofErr w:type="spellStart"/>
      <w:r w:rsidRPr="00DF5D69">
        <w:rPr>
          <w:rFonts w:ascii="Times New Roman" w:hAnsi="Times New Roman" w:cs="Times New Roman"/>
          <w:sz w:val="22"/>
          <w:szCs w:val="22"/>
          <w:shd w:val="clear" w:color="auto" w:fill="FFFFFF"/>
        </w:rPr>
        <w:t>Hak</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shd w:val="clear" w:color="auto" w:fill="FFFFFF"/>
        </w:rPr>
        <w:t>Asasi</w:t>
      </w:r>
      <w:proofErr w:type="spellEnd"/>
      <w:r w:rsidRPr="00DF5D69">
        <w:rPr>
          <w:rFonts w:ascii="Times New Roman" w:hAnsi="Times New Roman" w:cs="Times New Roman"/>
          <w:sz w:val="22"/>
          <w:szCs w:val="22"/>
          <w:shd w:val="clear" w:color="auto" w:fill="FFFFFF"/>
        </w:rPr>
        <w:t xml:space="preserve"> </w:t>
      </w:r>
      <w:proofErr w:type="spellStart"/>
      <w:r w:rsidRPr="00DF5D69">
        <w:rPr>
          <w:rFonts w:ascii="Times New Roman" w:hAnsi="Times New Roman" w:cs="Times New Roman"/>
          <w:sz w:val="22"/>
          <w:szCs w:val="22"/>
          <w:shd w:val="clear" w:color="auto" w:fill="FFFFFF"/>
        </w:rPr>
        <w:t>Manusia</w:t>
      </w:r>
      <w:proofErr w:type="spellEnd"/>
    </w:p>
    <w:p w14:paraId="018F0810" w14:textId="77777777" w:rsidR="0060144E" w:rsidRPr="00DF5D69" w:rsidRDefault="0060144E" w:rsidP="0060144E">
      <w:pPr>
        <w:spacing w:line="360" w:lineRule="auto"/>
        <w:jc w:val="both"/>
        <w:rPr>
          <w:rFonts w:ascii="Times New Roman" w:hAnsi="Times New Roman" w:cs="Times New Roman"/>
        </w:rPr>
      </w:pPr>
      <w:proofErr w:type="spellStart"/>
      <w:r w:rsidRPr="00DF5D69">
        <w:rPr>
          <w:rFonts w:ascii="Times New Roman" w:hAnsi="Times New Roman" w:cs="Times New Roman"/>
        </w:rPr>
        <w:t>Peraturan</w:t>
      </w:r>
      <w:proofErr w:type="spellEnd"/>
      <w:r w:rsidRPr="00DF5D69">
        <w:rPr>
          <w:rFonts w:ascii="Times New Roman" w:hAnsi="Times New Roman" w:cs="Times New Roman"/>
        </w:rPr>
        <w:t xml:space="preserve"> </w:t>
      </w:r>
      <w:proofErr w:type="spellStart"/>
      <w:r w:rsidRPr="00DF5D69">
        <w:rPr>
          <w:rFonts w:ascii="Times New Roman" w:hAnsi="Times New Roman" w:cs="Times New Roman"/>
        </w:rPr>
        <w:t>Pemerintah</w:t>
      </w:r>
      <w:proofErr w:type="spellEnd"/>
      <w:r w:rsidRPr="00DF5D69">
        <w:rPr>
          <w:rFonts w:ascii="Times New Roman" w:hAnsi="Times New Roman" w:cs="Times New Roman"/>
        </w:rPr>
        <w:t xml:space="preserve"> </w:t>
      </w:r>
      <w:proofErr w:type="spellStart"/>
      <w:r w:rsidRPr="00DF5D69">
        <w:rPr>
          <w:rFonts w:ascii="Times New Roman" w:hAnsi="Times New Roman" w:cs="Times New Roman"/>
        </w:rPr>
        <w:t>Nomor</w:t>
      </w:r>
      <w:proofErr w:type="spellEnd"/>
      <w:r w:rsidRPr="00DF5D69">
        <w:rPr>
          <w:rFonts w:ascii="Times New Roman" w:hAnsi="Times New Roman" w:cs="Times New Roman"/>
        </w:rPr>
        <w:t xml:space="preserve"> 69 </w:t>
      </w:r>
      <w:proofErr w:type="spellStart"/>
      <w:r w:rsidRPr="00DF5D69">
        <w:rPr>
          <w:rFonts w:ascii="Times New Roman" w:hAnsi="Times New Roman" w:cs="Times New Roman"/>
        </w:rPr>
        <w:t>Tahun</w:t>
      </w:r>
      <w:proofErr w:type="spellEnd"/>
      <w:r w:rsidRPr="00DF5D69">
        <w:rPr>
          <w:rFonts w:ascii="Times New Roman" w:hAnsi="Times New Roman" w:cs="Times New Roman"/>
        </w:rPr>
        <w:t xml:space="preserve"> 2020 </w:t>
      </w:r>
      <w:proofErr w:type="spellStart"/>
      <w:r w:rsidRPr="00DF5D69">
        <w:rPr>
          <w:rFonts w:ascii="Times New Roman" w:hAnsi="Times New Roman" w:cs="Times New Roman"/>
        </w:rPr>
        <w:t>tentang</w:t>
      </w:r>
      <w:proofErr w:type="spellEnd"/>
      <w:r w:rsidRPr="00DF5D69">
        <w:rPr>
          <w:rFonts w:ascii="Times New Roman" w:hAnsi="Times New Roman" w:cs="Times New Roman"/>
        </w:rPr>
        <w:t xml:space="preserve"> Tata Cara </w:t>
      </w:r>
      <w:proofErr w:type="spellStart"/>
      <w:r w:rsidRPr="00DF5D69">
        <w:rPr>
          <w:rFonts w:ascii="Times New Roman" w:hAnsi="Times New Roman" w:cs="Times New Roman"/>
        </w:rPr>
        <w:t>Penetapan</w:t>
      </w:r>
      <w:proofErr w:type="spellEnd"/>
      <w:r w:rsidRPr="00DF5D69">
        <w:rPr>
          <w:rFonts w:ascii="Times New Roman" w:hAnsi="Times New Roman" w:cs="Times New Roman"/>
        </w:rPr>
        <w:t xml:space="preserve"> Tarif Atas </w:t>
      </w:r>
      <w:proofErr w:type="spellStart"/>
      <w:r w:rsidRPr="00DF5D69">
        <w:rPr>
          <w:rFonts w:ascii="Times New Roman" w:hAnsi="Times New Roman" w:cs="Times New Roman"/>
        </w:rPr>
        <w:t>Jenis</w:t>
      </w:r>
      <w:proofErr w:type="spellEnd"/>
      <w:r w:rsidRPr="00DF5D69">
        <w:rPr>
          <w:rFonts w:ascii="Times New Roman" w:hAnsi="Times New Roman" w:cs="Times New Roman"/>
        </w:rPr>
        <w:t xml:space="preserve"> PNBP</w:t>
      </w:r>
    </w:p>
    <w:p w14:paraId="673510CC" w14:textId="77777777" w:rsidR="0060144E" w:rsidRPr="00DF5D69" w:rsidRDefault="0060144E" w:rsidP="0060144E">
      <w:pPr>
        <w:pStyle w:val="FootnoteText"/>
        <w:spacing w:line="360" w:lineRule="auto"/>
        <w:jc w:val="both"/>
        <w:rPr>
          <w:rFonts w:ascii="Times New Roman" w:hAnsi="Times New Roman" w:cs="Times New Roman"/>
          <w:b/>
          <w:bCs/>
          <w:sz w:val="22"/>
          <w:szCs w:val="22"/>
        </w:rPr>
      </w:pPr>
    </w:p>
    <w:p w14:paraId="7F24646E" w14:textId="77777777" w:rsidR="006B712F" w:rsidRPr="00DF5D69" w:rsidRDefault="006B712F" w:rsidP="00DF5D69">
      <w:pPr>
        <w:spacing w:line="360" w:lineRule="auto"/>
        <w:jc w:val="both"/>
        <w:rPr>
          <w:rFonts w:ascii="Times New Roman" w:hAnsi="Times New Roman" w:cs="Times New Roman"/>
        </w:rPr>
      </w:pPr>
    </w:p>
    <w:sectPr w:rsidR="006B712F" w:rsidRPr="00DF5D69" w:rsidSect="008D3A5D">
      <w:type w:val="continuous"/>
      <w:pgSz w:w="12240" w:h="15840"/>
      <w:pgMar w:top="1440" w:right="1440" w:bottom="1440" w:left="1440" w:header="708" w:footer="708"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9061C" w14:textId="77777777" w:rsidR="00653A0E" w:rsidRDefault="00653A0E" w:rsidP="009C7794">
      <w:pPr>
        <w:spacing w:after="0" w:line="240" w:lineRule="auto"/>
      </w:pPr>
      <w:r>
        <w:separator/>
      </w:r>
    </w:p>
  </w:endnote>
  <w:endnote w:type="continuationSeparator" w:id="0">
    <w:p w14:paraId="42C155BA" w14:textId="77777777" w:rsidR="00653A0E" w:rsidRDefault="00653A0E" w:rsidP="009C7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1254756"/>
      <w:docPartObj>
        <w:docPartGallery w:val="Page Numbers (Bottom of Page)"/>
        <w:docPartUnique/>
      </w:docPartObj>
    </w:sdtPr>
    <w:sdtEndPr>
      <w:rPr>
        <w:noProof/>
      </w:rPr>
    </w:sdtEndPr>
    <w:sdtContent>
      <w:p w14:paraId="3126E6CC" w14:textId="77777777" w:rsidR="00152963" w:rsidRPr="00152963" w:rsidRDefault="00000000">
        <w:pPr>
          <w:pStyle w:val="Footer"/>
          <w:jc w:val="right"/>
          <w:rPr>
            <w:rFonts w:ascii="Arial" w:hAnsi="Arial" w:cs="Arial"/>
          </w:rPr>
        </w:pPr>
        <w:r w:rsidRPr="00152963">
          <w:rPr>
            <w:rFonts w:ascii="Arial" w:hAnsi="Arial" w:cs="Arial"/>
          </w:rPr>
          <w:fldChar w:fldCharType="begin"/>
        </w:r>
        <w:r w:rsidRPr="00152963">
          <w:rPr>
            <w:rFonts w:ascii="Arial" w:hAnsi="Arial" w:cs="Arial"/>
          </w:rPr>
          <w:instrText xml:space="preserve"> PAGE   \* MERGEFORMAT </w:instrText>
        </w:r>
        <w:r w:rsidRPr="00152963">
          <w:rPr>
            <w:rFonts w:ascii="Arial" w:hAnsi="Arial" w:cs="Arial"/>
          </w:rPr>
          <w:fldChar w:fldCharType="separate"/>
        </w:r>
        <w:r>
          <w:rPr>
            <w:rFonts w:ascii="Arial" w:hAnsi="Arial" w:cs="Arial"/>
            <w:noProof/>
          </w:rPr>
          <w:t>9</w:t>
        </w:r>
        <w:r w:rsidRPr="00152963">
          <w:rPr>
            <w:rFonts w:ascii="Arial" w:hAnsi="Arial" w:cs="Arial"/>
            <w:noProof/>
          </w:rPr>
          <w:fldChar w:fldCharType="end"/>
        </w:r>
      </w:p>
    </w:sdtContent>
  </w:sdt>
  <w:p w14:paraId="3C70FEE5" w14:textId="77777777" w:rsidR="00D15C89" w:rsidRPr="00152963" w:rsidRDefault="00000000">
    <w:pPr>
      <w:pStyle w:val="BodyText"/>
      <w:spacing w:line="14" w:lineRule="auto"/>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886BD" w14:textId="77777777" w:rsidR="00653A0E" w:rsidRDefault="00653A0E" w:rsidP="009C7794">
      <w:pPr>
        <w:spacing w:after="0" w:line="240" w:lineRule="auto"/>
      </w:pPr>
      <w:r>
        <w:separator/>
      </w:r>
    </w:p>
  </w:footnote>
  <w:footnote w:type="continuationSeparator" w:id="0">
    <w:p w14:paraId="142BAFA5" w14:textId="77777777" w:rsidR="00653A0E" w:rsidRDefault="00653A0E" w:rsidP="009C7794">
      <w:pPr>
        <w:spacing w:after="0" w:line="240" w:lineRule="auto"/>
      </w:pPr>
      <w:r>
        <w:continuationSeparator/>
      </w:r>
    </w:p>
  </w:footnote>
  <w:footnote w:id="1">
    <w:p w14:paraId="7174A72B" w14:textId="01695132" w:rsidR="006467FF" w:rsidRPr="0060144E" w:rsidRDefault="006467FF" w:rsidP="0060144E">
      <w:pPr>
        <w:pStyle w:val="FootnoteText"/>
        <w:jc w:val="both"/>
        <w:rPr>
          <w:rFonts w:ascii="Times New Roman" w:hAnsi="Times New Roman" w:cs="Times New Roman"/>
          <w:lang w:val="en-US"/>
        </w:rPr>
      </w:pPr>
      <w:r>
        <w:rPr>
          <w:rStyle w:val="FootnoteReference"/>
        </w:rPr>
        <w:footnoteRef/>
      </w:r>
      <w: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{"citationItems":[{"id":"ITEM-1","itemData":{"DOI":"10.31599/jmu.v6i1.491","ISSN":"18581358","abstract":"Penelitian ini bertujuan untuk mengetahui dan menganalisis seberapa besar Penerimaan Negara Bukan Pajak yang diperoleh melalui kegiatan-kegiatan yang ada pada tingkat Kementerian Hukum dan HAM – RI.  Jenis penelitian ini adalah deskriptif kuantitatif. Penentuan sampel diperoleh dari laporan keuangan Kementerian Hukum dan HAM RI selama periode 2009 sampai dengan 2014.  Metode yang di pakai untuk menguji hipotesis ini adalah memakai uji regresi berganda (multiple regression). Data diolah melalui aplikasi program SPSS version 19.0 dengan menggunakan menu regression. Hasil penelitian ini menunjukkan bahwa Penerimaan Kekayaan Intelektual berpengaruh signifikan paling dominan terhadap Penerimaan Negara Bukan Pajak. Dimana Koefisien Penerimaan Kekayaan Intelektual sebesar 7,531, Berarti bahwa setiap peningkatan Penerimaan Kekayaan Intelektual sebesar 1% maka akan mengakibatkan kenaikan Penerimaan Kekayaan Intelektual sebesar 7,531%. Sedangkan koefisien Penerimaan Administrasi Hukum Umum hanya sebesar 1,317, yang berarti jika setiap peningkatan Penerimaan Administrasi Hukum sebesar 1% maka akan mengakibatkan kenaikan PNBP entitas sebesar1,317%. Dan yang paling kecil berdasarkan hasil SPSS yaitu Penerimaan Keimigrasian yang berarti bahwa setiap peningkatan Penerimaan Keimigrasian sebesar 1% maka akan mengakibatkan kenaikan PNBP entitas sebesar 0,369%. Berdasarkan hasil pengujian uji f, variable-variabel Penerimaan Kekayaan Intelektual, Penerimaan Administrasi Hukum Umum dan Penerimaan Keimigrasian secara bersama-sama berpengaruh signifikan terhadap Penerimaan Negara Bukan Pajak pada Kementerian Hukum dan HAM RI, karena nilai signifikannya sebesar 0,001 lebih kecil dari 0,05.","author":[{"dropping-particle":"","family":"Sasmito","given":"Sasmito","non-dropping-particle":"","parse-names":false,"suffix":""},{"dropping-particle":"","family":"Widjaja","given":"Anton Wahidin","non-dropping-particle":"","parse-names":false,"suffix":""}],"container-title":"Jurnal Ilmiah Manajemen Ubhara","id":"ITEM-1","issue":"1","issued":{"date-parts":[["2019"]]},"title":"Analisis Pengaruh Penerimaan Kekayaan Intelektual, Administrasi Hukum Umum dan Keimigrasian Terhadap Penerimaan Negara Bukan Pajak di Lingkungan Kementerian Hukum dan Ham RI","type":"article-journal","volume":"1"},"uris":["http://www.mendeley.com/documents/?uuid=ec1a7407-c870-448e-ae3f-aa53e77da7d6"]}],"mendeley":{"formattedCitation":"Sasmito Sasmito and Anton Wahidin Widjaja, “Analisis Pengaruh Penerimaan Kekayaan Intelektual, Administrasi Hukum Umum Dan Keimigrasian Terhadap Penerimaan Negara Bukan Pajak Di Lingkungan Kementerian Hukum Dan Ham RI,” &lt;i&gt;Jurnal Ilmiah Manajemen Ubhara&lt;/i&gt; 1, no. 1 (2019).","plainTextFormattedCitation":"Sasmito Sasmito and Anton Wahidin Widjaja, “Analisis Pengaruh Penerimaan Kekayaan Intelektual, Administrasi Hukum Umum Dan Keimigrasian Terhadap Penerimaan Negara Bukan Pajak Di Lingkungan Kementerian Hukum Dan Ham RI,” Jurnal Ilmiah Manajemen Ubhara 1, no. 1 (2019).","previouslyFormattedCitation":"Sasmito Sasmito and Anton Wahidin Widjaja, “Analisis Pengaruh Penerimaan Kekayaan Intelektual, Administrasi Hukum Umum Dan Keimigrasian Terhadap Penerimaan Negara Bukan Pajak Di Lingkungan Kementerian Hukum Dan Ham RI,” &lt;i&gt;Jurnal Ilmiah Manajemen Ubhara&lt;/i&gt; 1, no. 1 (2019)."},"properties":{"noteIndex":1},"schema":"https://github.com/citation-style-language/schema/raw/master/csl-citation.json"}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 xml:space="preserve">Sasmito Sasmito and Anton Wahidin Widjaja, “Analisis Pengaruh Penerimaan Kekayaan Intelektual, Administrasi Hukum Umum Dan Keimigrasian Terhadap Penerimaan Negara Bukan Pajak Di Lingkungan Kementerian Hukum Dan Ham RI,” </w:t>
      </w:r>
      <w:r w:rsidRPr="0060144E">
        <w:rPr>
          <w:rFonts w:ascii="Times New Roman" w:hAnsi="Times New Roman" w:cs="Times New Roman"/>
          <w:i/>
          <w:noProof/>
        </w:rPr>
        <w:t>Jurnal Ilmiah Manajemen Ubhara</w:t>
      </w:r>
      <w:r w:rsidRPr="0060144E">
        <w:rPr>
          <w:rFonts w:ascii="Times New Roman" w:hAnsi="Times New Roman" w:cs="Times New Roman"/>
          <w:noProof/>
        </w:rPr>
        <w:t xml:space="preserve"> 1, no. 1 (2019).</w:t>
      </w:r>
      <w:r w:rsidRPr="0060144E">
        <w:rPr>
          <w:rFonts w:ascii="Times New Roman" w:hAnsi="Times New Roman" w:cs="Times New Roman"/>
        </w:rPr>
        <w:fldChar w:fldCharType="end"/>
      </w:r>
    </w:p>
  </w:footnote>
  <w:footnote w:id="2">
    <w:p w14:paraId="6919C0A0" w14:textId="757D1C59" w:rsidR="006467FF" w:rsidRPr="0060144E" w:rsidRDefault="006467FF"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00B53A90" w:rsidRPr="0060144E">
        <w:rPr>
          <w:rFonts w:ascii="Times New Roman" w:hAnsi="Times New Roman" w:cs="Times New Roman"/>
        </w:rPr>
        <w:instrText>ADDIN CSL_CITATION {"citationItems":[{"id":"ITEM-1","itemData":{"DOI":"10.30641/dejure.2017.v17.195-208","ISSN":"1410-5632","abstract":"Kekayaan intelektual sebagai hak moral dan hak ekonomi memerlukan perlindungan hukum untuk menciptakan kreatifitas penemuan baru di bidang teknologi, mempercepat pengembangan industri, membuka lapangan kerja baru, mendorong pertumbuhan ekonomi, dan meningkatkan kualitas hidup manusia. Permasalahan yang dijawab dalam penelitian ini adalah bagaimana sistem hukum perlindungan kekayaan intelektual dapat mendorong kreatifitas dalam rangka meningkatkan kesejahteraan masyarakat  dan sejauhmanana posisi dan peran strategis negara dalam memberikan perlindungan hukum di bidang kekayaan intelektual. Metode penelitian yang digunakan adalah metode penelitian yuridis normatif memakai bahan hukum primer, sekunder dan tertier. Dari hasil penelitian disimpulkan bahwa perlindungan hukum kekayaan intelektual adalah kehendak dan cita-cita negara untuk memberikan pengakuan, penghormatan, dan perlindungan kepada setiap warga masyarakatnya yang sudah menghasilkan karya intelektual. Oleh karena itu negara perlu menerbitkan regulasi dan menciptakan kondisi sesuai dengan perubahan kecenderungan global dengan melakukan langkah-langkah antisipasi yang terkait pengembangan dan perlindungan kekayaan intelektual. Termasuk peningkatan peran lembaga penelitian dan Perguran Tinggi, sehingga mampu menghasilkan inovasi dan teknologi yang dibutuhkan pasar dan konsumen.  ","author":[{"dropping-particle":"","family":"Simatupang","given":"Taufik H.","non-dropping-particle":"","parse-names":false,"suffix":""}],"container-title":"Jurnal Penelitian Hukum De Jure","id":"ITEM-1","issue":"2","issued":{"date-parts":[["2017"]]},"page":"195","title":"Sistem Hukum Perlindungan Kekayaan Intelektual Dalam Rangka Meningkatkan Kesejahteraan Masyarakat","type":"article-journal","volume":"17"},"uris":["http://www.mendeley.com/documents/?uuid=3cec9de8-5954-47ec-b40a-b9cff824babb"]}],"mendeley":{"formattedCitation":"Taufik H. Simatupang, “Sistem Hukum Perlindungan Kekayaan Intelektual Dalam Rangka Meningkatkan Kesejahteraan Masyarakat,” &lt;i&gt;Jurnal Penelitian Hukum De Jure&lt;/i&gt; 17, no. 2 (2017): 195.","plainTextFormattedCitation":"Taufik H. Simatupang, “Sistem Hukum Perlindungan Kekayaan Intelektual Dalam Rangka Meningkatkan Kesejahteraan Masyarakat,” Jurnal Penelitian Hukum De Jure 17, no. 2 (2017): 195.","previouslyFormattedCitation":"Taufik H. Simatupang, “Sistem Hukum Perlindungan Kekayaan Intelektual Dalam Rangka Meningkatkan Kesejahteraan Masyarakat,” &lt;i&gt;Jurnal Penelitian Hukum De Jure&lt;/i&gt; 17, no. 2 (2017): 195."},"properties":{"noteIndex":2},"schema":"https://github.com/citation-style-language/schema/raw/master/csl-citation.json"}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 xml:space="preserve">Taufik H. Simatupang, “Sistem Hukum Perlindungan Kekayaan Intelektual Dalam Rangka Meningkatkan Kesejahteraan Masyarakat,” </w:t>
      </w:r>
      <w:r w:rsidRPr="0060144E">
        <w:rPr>
          <w:rFonts w:ascii="Times New Roman" w:hAnsi="Times New Roman" w:cs="Times New Roman"/>
          <w:i/>
          <w:noProof/>
        </w:rPr>
        <w:t>Jurnal Penelitian Hukum De Jure</w:t>
      </w:r>
      <w:r w:rsidRPr="0060144E">
        <w:rPr>
          <w:rFonts w:ascii="Times New Roman" w:hAnsi="Times New Roman" w:cs="Times New Roman"/>
          <w:noProof/>
        </w:rPr>
        <w:t xml:space="preserve"> 17, no. 2 (2017): 195.</w:t>
      </w:r>
      <w:r w:rsidRPr="0060144E">
        <w:rPr>
          <w:rFonts w:ascii="Times New Roman" w:hAnsi="Times New Roman" w:cs="Times New Roman"/>
        </w:rPr>
        <w:fldChar w:fldCharType="end"/>
      </w:r>
    </w:p>
  </w:footnote>
  <w:footnote w:id="3">
    <w:p w14:paraId="1BB4D05F" w14:textId="77777777" w:rsidR="009C7794" w:rsidRPr="0060144E" w:rsidRDefault="009C7794"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Ministry of Finance. Realization of State Revenue in 2021 reaches Rp 2,003,1 Trillion, Exceeding the 2021 State Budget Target.</w:t>
      </w:r>
      <w:hyperlink r:id="rId1" w:history="1">
        <w:r w:rsidRPr="0060144E">
          <w:rPr>
            <w:rStyle w:val="Hyperlink"/>
            <w:rFonts w:ascii="Times New Roman" w:hAnsi="Times New Roman" w:cs="Times New Roman"/>
            <w:lang w:val="en-US"/>
          </w:rPr>
          <w:t>https://www.kemenkeu.go.id/publikasi/berita/realisasi-pendapatan-negara-2021-achieve-rp2003-1-triliun-lalui-target-apbn-2021/</w:t>
        </w:r>
      </w:hyperlink>
      <w:r w:rsidRPr="0060144E">
        <w:rPr>
          <w:rFonts w:ascii="Times New Roman" w:hAnsi="Times New Roman" w:cs="Times New Roman"/>
          <w:lang w:val="en-US"/>
        </w:rPr>
        <w:t>. Retrieved June 14, 2022.</w:t>
      </w:r>
    </w:p>
  </w:footnote>
  <w:footnote w:id="4">
    <w:p w14:paraId="02AA95A5" w14:textId="77777777" w:rsidR="009C7794" w:rsidRPr="0060144E" w:rsidRDefault="009C7794"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Sasmito Sasmito and Anton Wahidin Widjaja. Optic. Thing. 12</w:t>
      </w:r>
    </w:p>
  </w:footnote>
  <w:footnote w:id="5">
    <w:p w14:paraId="73A569BA" w14:textId="66327C20" w:rsidR="00B53A90" w:rsidRPr="0060144E" w:rsidRDefault="00B53A90"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{"citationItems":[{"id":"ITEM-1","itemData":{"DOI":"10.30641/dejure.2021.v21.223-236","ISSN":"1410-5632","abstract":"The current pandemic situation encourages musicians to be productive in creating digital works such as songs and music so that their creative works can produce moral and economic values. However, infringement and forgery of digital music works are rampant. The issue of royalties is still a problem in the digital music industry in Indonesia, including new challenges to the role of aggregators and Collective Management Organization. The problem of this research is how the enforcement of the law of copyright infringement and forgery is with the emergence of the digital industry. This research used a qualitative method with a normative juridical approach. The results of the research showed that the increasing and complicated law enforcement related to digital music copyright is influenced by regulations such as complaint offense that hindered the law enforcement. The process of coordination and supervision between the Civil Servant Investigator (PPNS) of the Directorate General of Intellectual Property and other law enforcement officers needs to be improved. Law enforcement includes payment of compensation, termination of certain activities that cause harm to creators and owners of related rights, obligation to withdraw from circulation, revocation of business licenses, termination of business activities, and the last resort of ultimum remedium in the form of criminal sanctions. Dissemination of information and knowledge regarding IPR law and its derivative regulations including Government Regulation No. 50 Year 2021 carried out by the government is part of the legal protection of the society to increase public legal awareness in the digital era. ","author":[{"dropping-particle":"","family":"Ariani","given":"Nevey Varida","non-dropping-particle":"","parse-names":false,"suffix":""}],"container-title":"Jurnal Penelitian Hukum De Jure","id":"ITEM-1","issue":"2","issued":{"date-parts":[["2021"]]},"page":"223","title":"Enforcement of Law of Copyright Infringement and Forgery with the Rise of the Digital Music Industry","type":"article-journal","volume":"21"},"uris":["http://www.mendeley.com/documents/?uuid=873766f7-8d92-41d4-9743-d69cd65470a2"]}],"mendeley":{"formattedCitation":"Nevey Varida Ariani, “Enforcement of Law of Copyright Infringement and Forgery with the Rise of the Digital Music Industry,” &lt;i&gt;Jurnal Penelitian Hukum De Jure&lt;/i&gt; 21, no. 2 (2021): 223.","plainTextFormattedCitation":"Nevey Varida Ariani, “Enforcement of Law of Copyright Infringement and Forgery with the Rise of the Digital Music Industry,” Jurnal Penelitian Hukum De Jure 21, no. 2 (2021): 223.","previouslyFormattedCitation":"Nevey Varida Ariani, “Enforcement of Law of Copyright Infringement and Forgery with the Rise of the Digital Music Industry,” &lt;i&gt;Jurnal Penelitian Hukum De Jure&lt;/i&gt; 21, no. 2 (2021): 223."},"properties":{"noteIndex":5},"schema":"https://github.com/citation-style-language/schema/raw/master/csl-citation.json"}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 xml:space="preserve">Nevey Varida Ariani, “Enforcement of Law of Copyright Infringement and Forgery with the Rise of the Digital Music Industry,” </w:t>
      </w:r>
      <w:r w:rsidRPr="0060144E">
        <w:rPr>
          <w:rFonts w:ascii="Times New Roman" w:hAnsi="Times New Roman" w:cs="Times New Roman"/>
          <w:i/>
          <w:noProof/>
        </w:rPr>
        <w:t>Jurnal Penelitian Hukum De Jure</w:t>
      </w:r>
      <w:r w:rsidRPr="0060144E">
        <w:rPr>
          <w:rFonts w:ascii="Times New Roman" w:hAnsi="Times New Roman" w:cs="Times New Roman"/>
          <w:noProof/>
        </w:rPr>
        <w:t xml:space="preserve"> 21, no. 2 (2021): 223.</w:t>
      </w:r>
      <w:r w:rsidRPr="0060144E">
        <w:rPr>
          <w:rFonts w:ascii="Times New Roman" w:hAnsi="Times New Roman" w:cs="Times New Roman"/>
        </w:rPr>
        <w:fldChar w:fldCharType="end"/>
      </w:r>
    </w:p>
  </w:footnote>
  <w:footnote w:id="6">
    <w:p w14:paraId="653B9934" w14:textId="77777777" w:rsidR="009C7794" w:rsidRPr="0060144E" w:rsidRDefault="009C7794"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proofErr w:type="spellStart"/>
      <w:r w:rsidRPr="0060144E">
        <w:rPr>
          <w:rFonts w:ascii="Times New Roman" w:hAnsi="Times New Roman" w:cs="Times New Roman"/>
        </w:rPr>
        <w:t>Sasmito</w:t>
      </w:r>
      <w:proofErr w:type="spellEnd"/>
      <w:r w:rsidRPr="0060144E">
        <w:rPr>
          <w:rFonts w:ascii="Times New Roman" w:hAnsi="Times New Roman" w:cs="Times New Roman"/>
        </w:rPr>
        <w:t xml:space="preserve"> </w:t>
      </w:r>
      <w:proofErr w:type="spellStart"/>
      <w:r w:rsidRPr="0060144E">
        <w:rPr>
          <w:rFonts w:ascii="Times New Roman" w:hAnsi="Times New Roman" w:cs="Times New Roman"/>
        </w:rPr>
        <w:t>Sasmito</w:t>
      </w:r>
      <w:proofErr w:type="spellEnd"/>
      <w:r w:rsidRPr="0060144E">
        <w:rPr>
          <w:rFonts w:ascii="Times New Roman" w:hAnsi="Times New Roman" w:cs="Times New Roman"/>
        </w:rPr>
        <w:t xml:space="preserve"> and Anton Wahidin Widjaja. Optic. Thing. 13</w:t>
      </w:r>
    </w:p>
  </w:footnote>
  <w:footnote w:id="7">
    <w:p w14:paraId="3A715DEC" w14:textId="77777777" w:rsidR="009C7794" w:rsidRPr="0060144E" w:rsidRDefault="009C7794"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Directorate General of Intellectual Property. Annual Report of the Directorate General of Intellectual Property 2020. Pg. 4</w:t>
      </w:r>
    </w:p>
  </w:footnote>
  <w:footnote w:id="8">
    <w:p w14:paraId="22E7FB63" w14:textId="1BE461B3" w:rsidR="00B53A90" w:rsidRPr="0060144E" w:rsidRDefault="00B53A90"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{"citationItems":[{"id":"ITEM-1","itemData":{"author":[{"dropping-particle":"","family":"Ginting","given":"Antonio Rajoli","non-dropping-particle":"","parse-names":false,"suffix":""}],"id":"ITEM-1","issued":{"date-parts":[["2019"]]},"page":"379-398","title":"PERKEMBANGAN APLIKASI MUSIK STREAMING ( The Role of National Collective Management Institutions in The Rise of Music Streaming Applications )","type":"article-journal"},"uris":["http://www.mendeley.com/documents/?uuid=92b3a43e-7266-4284-8161-2a0320d94f05"]}],"mendeley":{"formattedCitation":"Antonio Rajoli Ginting, “PERKEMBANGAN APLIKASI MUSIK STREAMING ( The Role of National Collective Management Institutions in The Rise of Music Streaming Applications )” (2019): 379–398.","plainTextFormattedCitation":"Antonio Rajoli Ginting, “PERKEMBANGAN APLIKASI MUSIK STREAMING ( The Role of National Collective Management Institutions in The Rise of Music Streaming Applications )” (2019): 379–398.","previouslyFormattedCitation":"Antonio Rajoli Ginting, “PERKEMBANGAN APLIKASI MUSIK STREAMING ( The Role of National Collective Management Institutions in The Rise of Music Streaming Applications )” (2019): 379–398."},"properties":{"noteIndex":8},"schema":"https://github.com/citation-style-language/schema/raw/master/csl-citation.json"}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Antonio Rajoli Ginting, “</w:t>
      </w:r>
      <w:r w:rsidR="00484E61" w:rsidRPr="0060144E">
        <w:rPr>
          <w:rFonts w:ascii="Times New Roman" w:hAnsi="Times New Roman" w:cs="Times New Roman"/>
          <w:noProof/>
        </w:rPr>
        <w:t>Perkembangan Aplikasi Musik Streaming</w:t>
      </w:r>
      <w:r w:rsidRPr="0060144E">
        <w:rPr>
          <w:rFonts w:ascii="Times New Roman" w:hAnsi="Times New Roman" w:cs="Times New Roman"/>
          <w:noProof/>
        </w:rPr>
        <w:t xml:space="preserve"> ( The Role of National Collective Management Institutions in The Rise of Music Streaming Applications )” (2019): 379–398.</w:t>
      </w:r>
      <w:r w:rsidRPr="0060144E">
        <w:rPr>
          <w:rFonts w:ascii="Times New Roman" w:hAnsi="Times New Roman" w:cs="Times New Roman"/>
        </w:rPr>
        <w:fldChar w:fldCharType="end"/>
      </w:r>
    </w:p>
  </w:footnote>
  <w:footnote w:id="9">
    <w:p w14:paraId="754E8659" w14:textId="1B998FBD" w:rsidR="00B53A90" w:rsidRPr="0060144E" w:rsidRDefault="00B53A90"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{"citationItems":[{"id":"ITEM-1","itemData":{"abstract":"Grounded teori adalah satu dari lima pendekatan yang digunakan dalam metodologi penelitian kualitatif. Tulisan ini bertujuan menguraikan tentang pendekatan grounded teori dari sudut definisi, sejarah grounded teori, kerangka teori dan filosofisnya, karakteristik dan perinsip metode, serta proses, ruang lingkup data dan analisis grounded teori. Secara umum, pendekatan grounded teori didasarkan pada usaha mengumpulkan data lapangan, yang selanjut dikembangkan dan dibuktikan melalui analisis data secara sistematis dan hasil akhirnya dapat menguji teori yang sudah ada dan atau menemukan sebuah teori baru. Pendekatan grounded teori bergerak dari level empirikal menuju ke level konseptual-teoritikal atau penelitian untuk menemukan teori berdasarka:n data. Dari datalah suatu konsep dibangun dan dari datalah suatu hipotesis dibangun, serta dari datalah suatu teori dihasilkan.","author":[{"dropping-particle":"","family":"Kosasih","given":"Ahmad","non-dropping-particle":"","parse-names":false,"suffix":""}],"id":"ITEM-1","issued":{"date-parts":[["2018"]]},"page":"122-132","title":"Pendekatan Grounded Teori (Grounded Theory aprroach): Sebuah kajian sejarah, teori, prinsip dan strategi metodenya","type":"article-journal","volume":"5"},"uris":["http://www.mendeley.com/documents/?uuid=81edeed3-025a-42c7-b5cb-49b9ef3dc9b0"]}],"mendeley":{"formattedCitation":"Ahmad Kosasih, “Pendekatan Grounded Teori (Grounded Theory Aprroach): Sebuah Kajian Sejarah, Teori, Prinsip Dan Strategi Metodenya” 5 (2018): 122–132.","plainTextFormattedCitation":"Ahmad Kosasih, “Pendekatan Grounded Teori (Grounded Theory Aprroach): Sebuah Kajian Sejarah, Teori, Prinsip Dan Strategi Metodenya” 5 (2018): 122–132.","previouslyFormattedCitation":"Ahmad Kosasih, “Pendekatan Grounded Teori (Grounded Theory Aprroach): Sebuah Kajian Sejarah, Teori, Prinsip Dan Strategi Metodenya” 5 (2018): 122–132."},"properties":{"noteIndex":9},"schema":"https://github.com/citation-style-language/schema/raw/master/csl-citation.json"}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Ahmad Kosasih, “Pendekatan Grounded Teori (Grounded Theory Aprroach): Sebuah Kajian Sejarah, Teori, Prinsip Dan Strategi Metodenya” 5 (2018): 122–132.</w:t>
      </w:r>
      <w:r w:rsidRPr="0060144E">
        <w:rPr>
          <w:rFonts w:ascii="Times New Roman" w:hAnsi="Times New Roman" w:cs="Times New Roman"/>
        </w:rPr>
        <w:fldChar w:fldCharType="end"/>
      </w:r>
    </w:p>
  </w:footnote>
  <w:footnote w:id="10">
    <w:p w14:paraId="011B102C" w14:textId="37EB166C" w:rsidR="00B53A90" w:rsidRPr="0060144E" w:rsidRDefault="00B53A90"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{"citationItems":[{"id":"ITEM-1","itemData":{"author":[{"dropping-particle":"","family":"Rami Jened","given":"","non-dropping-particle":"","parse-names":false,"suffix":""}],"id":"ITEM-1","issue":"Mimbar Hukum","issued":{"date-parts":[["2016"]]},"page":"201-214","title":"KONFLIK YURISDIKSI DAN PENEGAKAN HUKUM KEKAYAAN INTELEKTUAL DALAM PASAR TUNGGAL","type":"article-journal","volume":"Volume 28"},"uris":["http://www.mendeley.com/documents/?uuid=87462edf-895c-44db-855d-095e12dec167"]}],"mendeley":{"formattedCitation":"Rami Jened, “KONFLIK YURISDIKSI DAN PENEGAKAN HUKUM KEKAYAAN INTELEKTUAL DALAM PASAR TUNGGAL” Volume 28, no. Mimbar Hukum (2016): 201–214.","plainTextFormattedCitation":"Rami Jened, “KONFLIK YURISDIKSI DAN PENEGAKAN HUKUM KEKAYAAN INTELEKTUAL DALAM PASAR TUNGGAL” Volume 28, no. Mimbar Hukum (2016): 201–214.","previouslyFormattedCitation":"Rami Jened, “KONFLIK YURISDIKSI DAN PENEGAKAN HUKUM KEKAYAAN INTELEKTUAL DALAM PASAR TUNGGAL” Volume 28, no. Mimbar Hukum (2016): 201–214."},"properties":{"noteIndex":10},"schema":"https://github.com/citation-style-language/schema/raw/master/csl-citation.json"}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Rami Jened, “K</w:t>
      </w:r>
      <w:r w:rsidR="00484E61" w:rsidRPr="0060144E">
        <w:rPr>
          <w:rFonts w:ascii="Times New Roman" w:hAnsi="Times New Roman" w:cs="Times New Roman"/>
          <w:noProof/>
        </w:rPr>
        <w:t>onflik Yurisdiksi Dan Penegakan Hukum Kekayaan Intelektual Dalam Pasar Tunggal</w:t>
      </w:r>
      <w:r w:rsidRPr="0060144E">
        <w:rPr>
          <w:rFonts w:ascii="Times New Roman" w:hAnsi="Times New Roman" w:cs="Times New Roman"/>
          <w:noProof/>
        </w:rPr>
        <w:t>” Volume 28, no. Mimbar Hukum (2016): 201–214.</w:t>
      </w:r>
      <w:r w:rsidRPr="0060144E">
        <w:rPr>
          <w:rFonts w:ascii="Times New Roman" w:hAnsi="Times New Roman" w:cs="Times New Roman"/>
        </w:rPr>
        <w:fldChar w:fldCharType="end"/>
      </w:r>
    </w:p>
  </w:footnote>
  <w:footnote w:id="11">
    <w:p w14:paraId="58DC11D2" w14:textId="461573EC" w:rsidR="00B53A90" w:rsidRPr="0060144E" w:rsidRDefault="00B53A90"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00684DFF" w:rsidRPr="0060144E">
        <w:rPr>
          <w:rFonts w:ascii="Times New Roman" w:hAnsi="Times New Roman" w:cs="Times New Roman"/>
        </w:rPr>
        <w:instrText>ADDIN CSL_CITATION {"citationItems":[{"id":"ITEM-1","itemData":{"abstract":"Perlindungan Hak Moral semakin terabaikan dalam era ekonomi global, terutama sejak munculnya revolusi Teknologi Informasi (TI) yang ditandai dengan maraknya penggunaan Internet sebagai sarana komunikasi. Dalam era digital eksploitasi karya cipta semakin intensif, kompleks, dan multifacet, sehingga cenderung mengabaikan penghormatan terhadap hak moral pencipta. Dewasa ini, masyarakat dapat dengan mudah mengakses dan mendapatkan informasi dalam bentuk produk informasi digital termasuk buku elektronik (e-book). Akan tetapi, hal ini menyebabkan terjadinya pelanggaran terhadap Hak Cipta buku elektronik (e-book) yang sering kali diabaikan, hal ini terjadi karena begitu mudahnya orang untuk menyalin dan memodifikasi produk digital tersebut. Isu yang terkait dengan hak moral adalah karya e-book tersebut diterjemahkan tanpa izin pengarangnya, dan kemudian dimuat di Internet. Ini adalah permasalahan hukum yang terjadi di dunia maya. Hak Cipta memberikan perlindungan hukum kepada pemilik hak dalam karya asli seperti pada e-book tersebut. Oleh karena itu, tujuan dari penelitian ini adalah untuk menemukan dan menganalisis pelanggaran Hak Cipta di dunia maya dan meneliti upaya pencegahan terhadap pelanggaran hak moral tersebut melalui peraturan hukum di Indonesia.","author":[{"dropping-particle":"","family":"WIRADIRJA","given":"IMAS ROSIDAWATI","non-dropping-particle":"","parse-names":false,"suffix":""}],"container-title":"Jurnal Ilmu Hukum Litigasi","id":"ITEM-1","issue":"1","issued":{"date-parts":[["2013"]]},"page":"1662-1697","title":"PELANGGARAN HAK MORAL ATAS KARYA CIPTA DALAM PENERBITAN ELEKTRONIK","type":"article-journal","volume":"14"},"uris":["http://www.mendeley.com/documents/?uuid=bf94e778-53a8-4820-bfd7-11d9bdd67b52"]}],"mendeley":{"formattedCitation":"IMAS ROSIDAWATI WIRADIRJA, “PELANGGARAN HAK MORAL ATAS KARYA CIPTA DALAM PENERBITAN ELEKTRONIK,” &lt;i&gt;Jurnal Ilmu Hukum Litigasi&lt;/i&gt; 14, no. 1 (2013): 1662–1697.","plainTextFormattedCitation":"IMAS ROSIDAWATI WIRADIRJA, “PELANGGARAN HAK MORAL ATAS KARYA CIPTA DALAM PENERBITAN ELEKTRONIK,” Jurnal Ilmu Hukum Litigasi 14, no. 1 (2013): 1662–1697.","previouslyFormattedCitation":"IMAS ROSIDAWATI WIRADIRJA, “PELANGGARAN HAK MORAL ATAS KARYA CIPTA DALAM PENERBITAN ELEKTRONIK,” &lt;i&gt;Jurnal Ilmu Hukum Litigasi&lt;/i&gt; 14, no. 1 (2013): 1662–1697."},"properties":{"noteIndex":11},"schema":"https://github.com/citation-style-language/schema/raw/master/csl-citation.json"}</w:instrText>
      </w:r>
      <w:r w:rsidRPr="0060144E">
        <w:rPr>
          <w:rFonts w:ascii="Times New Roman" w:hAnsi="Times New Roman" w:cs="Times New Roman"/>
        </w:rPr>
        <w:fldChar w:fldCharType="separate"/>
      </w:r>
      <w:r w:rsidR="008D3A5D" w:rsidRPr="0060144E">
        <w:rPr>
          <w:rFonts w:ascii="Times New Roman" w:hAnsi="Times New Roman" w:cs="Times New Roman"/>
          <w:noProof/>
        </w:rPr>
        <w:t xml:space="preserve">imas Rosidawati Wiradirja, “Pelanggaran Hak Moral Atas Karya Cipta </w:t>
      </w:r>
      <w:r w:rsidRPr="0060144E">
        <w:rPr>
          <w:rFonts w:ascii="Times New Roman" w:hAnsi="Times New Roman" w:cs="Times New Roman"/>
          <w:noProof/>
        </w:rPr>
        <w:t>DALAM PENERBITAN ELEKTRONIK</w:t>
      </w:r>
      <w:r w:rsidR="008D3A5D" w:rsidRPr="0060144E">
        <w:rPr>
          <w:rFonts w:ascii="Times New Roman" w:hAnsi="Times New Roman" w:cs="Times New Roman"/>
          <w:noProof/>
        </w:rPr>
        <w:t>,</w:t>
      </w:r>
      <w:r w:rsidRPr="0060144E">
        <w:rPr>
          <w:rFonts w:ascii="Times New Roman" w:hAnsi="Times New Roman" w:cs="Times New Roman"/>
          <w:noProof/>
        </w:rPr>
        <w:t xml:space="preserve">” </w:t>
      </w:r>
      <w:r w:rsidRPr="0060144E">
        <w:rPr>
          <w:rFonts w:ascii="Times New Roman" w:hAnsi="Times New Roman" w:cs="Times New Roman"/>
          <w:i/>
          <w:noProof/>
        </w:rPr>
        <w:t>Jurnal Ilmu Hukum Litigasi</w:t>
      </w:r>
      <w:r w:rsidRPr="0060144E">
        <w:rPr>
          <w:rFonts w:ascii="Times New Roman" w:hAnsi="Times New Roman" w:cs="Times New Roman"/>
          <w:noProof/>
        </w:rPr>
        <w:t xml:space="preserve"> 14, no. 1 (2013): 1662–1697.</w:t>
      </w:r>
      <w:r w:rsidRPr="0060144E">
        <w:rPr>
          <w:rFonts w:ascii="Times New Roman" w:hAnsi="Times New Roman" w:cs="Times New Roman"/>
        </w:rPr>
        <w:fldChar w:fldCharType="end"/>
      </w:r>
    </w:p>
  </w:footnote>
  <w:footnote w:id="12">
    <w:p w14:paraId="2A2D0525" w14:textId="26489F01" w:rsidR="009C7794" w:rsidRPr="0060144E" w:rsidRDefault="009C7794" w:rsidP="0060144E">
      <w:pPr>
        <w:spacing w:line="240" w:lineRule="auto"/>
        <w:jc w:val="both"/>
        <w:rPr>
          <w:rFonts w:ascii="Times New Roman" w:hAnsi="Times New Roman" w:cs="Times New Roman"/>
          <w:sz w:val="20"/>
          <w:szCs w:val="20"/>
        </w:rPr>
      </w:pPr>
      <w:r w:rsidRPr="0060144E">
        <w:rPr>
          <w:rStyle w:val="FootnoteReference"/>
          <w:rFonts w:ascii="Times New Roman" w:hAnsi="Times New Roman" w:cs="Times New Roman"/>
          <w:sz w:val="20"/>
          <w:szCs w:val="20"/>
        </w:rPr>
        <w:footnoteRef/>
      </w:r>
      <w:r w:rsidR="00684DFF" w:rsidRPr="0060144E">
        <w:rPr>
          <w:rFonts w:ascii="Times New Roman" w:hAnsi="Times New Roman" w:cs="Times New Roman"/>
          <w:sz w:val="20"/>
          <w:szCs w:val="20"/>
        </w:rPr>
        <w:t xml:space="preserve"> </w:t>
      </w:r>
      <w:proofErr w:type="spellStart"/>
      <w:r w:rsidRPr="0060144E">
        <w:rPr>
          <w:rFonts w:ascii="Times New Roman" w:hAnsi="Times New Roman" w:cs="Times New Roman"/>
          <w:sz w:val="20"/>
          <w:szCs w:val="20"/>
        </w:rPr>
        <w:t>Wibi</w:t>
      </w:r>
      <w:proofErr w:type="spellEnd"/>
      <w:r w:rsidRPr="0060144E">
        <w:rPr>
          <w:rFonts w:ascii="Times New Roman" w:hAnsi="Times New Roman" w:cs="Times New Roman"/>
          <w:sz w:val="20"/>
          <w:szCs w:val="20"/>
        </w:rPr>
        <w:t xml:space="preserve"> </w:t>
      </w:r>
      <w:proofErr w:type="spellStart"/>
      <w:r w:rsidRPr="0060144E">
        <w:rPr>
          <w:rFonts w:ascii="Times New Roman" w:hAnsi="Times New Roman" w:cs="Times New Roman"/>
          <w:sz w:val="20"/>
          <w:szCs w:val="20"/>
        </w:rPr>
        <w:t>Pangestu</w:t>
      </w:r>
      <w:proofErr w:type="spellEnd"/>
      <w:r w:rsidRPr="0060144E">
        <w:rPr>
          <w:rFonts w:ascii="Times New Roman" w:hAnsi="Times New Roman" w:cs="Times New Roman"/>
          <w:sz w:val="20"/>
          <w:szCs w:val="20"/>
        </w:rPr>
        <w:t xml:space="preserve"> </w:t>
      </w:r>
      <w:proofErr w:type="spellStart"/>
      <w:r w:rsidRPr="0060144E">
        <w:rPr>
          <w:rFonts w:ascii="Times New Roman" w:hAnsi="Times New Roman" w:cs="Times New Roman"/>
          <w:sz w:val="20"/>
          <w:szCs w:val="20"/>
        </w:rPr>
        <w:t>Pratama</w:t>
      </w:r>
      <w:proofErr w:type="spellEnd"/>
      <w:r w:rsidRPr="0060144E">
        <w:rPr>
          <w:rFonts w:ascii="Times New Roman" w:hAnsi="Times New Roman" w:cs="Times New Roman"/>
          <w:sz w:val="20"/>
          <w:szCs w:val="20"/>
        </w:rPr>
        <w:t>, There Have Been 1,184 Cases of Violation of Intellectual Property Rights Acted in RI since 2015.</w:t>
      </w:r>
      <w:hyperlink r:id="rId2" w:history="1">
        <w:r w:rsidRPr="0060144E">
          <w:rPr>
            <w:rStyle w:val="Hyperlink"/>
            <w:rFonts w:ascii="Times New Roman" w:hAnsi="Times New Roman" w:cs="Times New Roman"/>
            <w:sz w:val="20"/>
            <w:szCs w:val="20"/>
          </w:rPr>
          <w:t>https://economic.bisnis.com/read/20211006/9/1451327/ada-1184-case-pelaksanaan-haki-ditindak-di-ri-sejak-2015</w:t>
        </w:r>
      </w:hyperlink>
      <w:r w:rsidRPr="0060144E">
        <w:rPr>
          <w:rFonts w:ascii="Times New Roman" w:hAnsi="Times New Roman" w:cs="Times New Roman"/>
          <w:sz w:val="20"/>
          <w:szCs w:val="20"/>
        </w:rPr>
        <w:t>. Retrieved 28 June 2022.</w:t>
      </w:r>
    </w:p>
  </w:footnote>
  <w:footnote w:id="13">
    <w:p w14:paraId="77D932D6" w14:textId="326B59F4" w:rsidR="00DF5D69" w:rsidRPr="0060144E" w:rsidRDefault="00DF5D69" w:rsidP="0060144E">
      <w:pPr>
        <w:spacing w:after="0" w:line="240" w:lineRule="auto"/>
        <w:ind w:left="360" w:hanging="360"/>
        <w:jc w:val="both"/>
        <w:rPr>
          <w:rFonts w:ascii="Times New Roman" w:hAnsi="Times New Roman" w:cs="Times New Roman"/>
          <w:sz w:val="20"/>
          <w:szCs w:val="20"/>
        </w:rPr>
      </w:pPr>
      <w:r w:rsidRPr="0060144E">
        <w:rPr>
          <w:rStyle w:val="FootnoteReference"/>
          <w:rFonts w:ascii="Times New Roman" w:hAnsi="Times New Roman" w:cs="Times New Roman"/>
          <w:color w:val="000000" w:themeColor="text1"/>
          <w:sz w:val="20"/>
          <w:szCs w:val="20"/>
        </w:rPr>
        <w:footnoteRef/>
      </w:r>
      <w:r w:rsidRPr="0060144E">
        <w:rPr>
          <w:rFonts w:ascii="Times New Roman" w:hAnsi="Times New Roman" w:cs="Times New Roman"/>
          <w:sz w:val="20"/>
          <w:szCs w:val="20"/>
        </w:rPr>
        <w:t>Abdulkadir Muhammad, Law and Research</w:t>
      </w:r>
      <w:r w:rsidR="00684DFF" w:rsidRPr="0060144E">
        <w:rPr>
          <w:rFonts w:ascii="Times New Roman" w:hAnsi="Times New Roman" w:cs="Times New Roman"/>
          <w:sz w:val="20"/>
          <w:szCs w:val="20"/>
        </w:rPr>
        <w:t xml:space="preserve"> </w:t>
      </w:r>
      <w:r w:rsidRPr="0060144E">
        <w:rPr>
          <w:rFonts w:ascii="Times New Roman" w:hAnsi="Times New Roman" w:cs="Times New Roman"/>
          <w:i/>
          <w:iCs/>
          <w:sz w:val="20"/>
          <w:szCs w:val="20"/>
        </w:rPr>
        <w:t>Law</w:t>
      </w:r>
      <w:r w:rsidRPr="0060144E">
        <w:rPr>
          <w:rFonts w:ascii="Times New Roman" w:hAnsi="Times New Roman" w:cs="Times New Roman"/>
          <w:sz w:val="20"/>
          <w:szCs w:val="20"/>
        </w:rPr>
        <w:t xml:space="preserve">, (Bandung: Citra Aditya </w:t>
      </w:r>
      <w:proofErr w:type="spellStart"/>
      <w:r w:rsidRPr="0060144E">
        <w:rPr>
          <w:rFonts w:ascii="Times New Roman" w:hAnsi="Times New Roman" w:cs="Times New Roman"/>
          <w:sz w:val="20"/>
          <w:szCs w:val="20"/>
        </w:rPr>
        <w:t>Bakti</w:t>
      </w:r>
      <w:proofErr w:type="spellEnd"/>
      <w:r w:rsidRPr="0060144E">
        <w:rPr>
          <w:rFonts w:ascii="Times New Roman" w:hAnsi="Times New Roman" w:cs="Times New Roman"/>
          <w:sz w:val="20"/>
          <w:szCs w:val="20"/>
        </w:rPr>
        <w:t>, 2004), H.134.</w:t>
      </w:r>
    </w:p>
  </w:footnote>
  <w:footnote w:id="14">
    <w:p w14:paraId="62803D37" w14:textId="77777777" w:rsidR="00DF5D69" w:rsidRPr="0060144E" w:rsidRDefault="00DF5D69" w:rsidP="0060144E">
      <w:pPr>
        <w:spacing w:after="0" w:line="240" w:lineRule="auto"/>
        <w:ind w:left="360" w:hanging="360"/>
        <w:jc w:val="both"/>
        <w:rPr>
          <w:rFonts w:ascii="Times New Roman" w:hAnsi="Times New Roman" w:cs="Times New Roman"/>
          <w:sz w:val="20"/>
          <w:szCs w:val="20"/>
        </w:rPr>
      </w:pPr>
      <w:r w:rsidRPr="0060144E">
        <w:rPr>
          <w:rStyle w:val="FootnoteReference"/>
          <w:rFonts w:ascii="Times New Roman" w:hAnsi="Times New Roman" w:cs="Times New Roman"/>
          <w:color w:val="000000" w:themeColor="text1"/>
          <w:sz w:val="20"/>
          <w:szCs w:val="20"/>
        </w:rPr>
        <w:footnoteRef/>
      </w:r>
      <w:r w:rsidRPr="0060144E">
        <w:rPr>
          <w:rFonts w:ascii="Times New Roman" w:hAnsi="Times New Roman" w:cs="Times New Roman"/>
          <w:sz w:val="20"/>
          <w:szCs w:val="20"/>
        </w:rPr>
        <w:t>FL Whitney, The Elements of Research, (NewYork: Prentice Hall Inc., 1960), p. 204</w:t>
      </w:r>
    </w:p>
  </w:footnote>
  <w:footnote w:id="15">
    <w:p w14:paraId="6CB96263" w14:textId="77777777" w:rsidR="009C7794" w:rsidRPr="0060144E" w:rsidRDefault="009C7794"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Center for Intellectual Property Rights Wiraraja University. 2020. Guidelines for Intellectual Property Rights (Copyrights, Patents, Trademarks, Industrial Designs, Geographical Indications, Integrated Circuit Layout Designs, Trade Secrets). Wiraraja University. Thing. 2</w:t>
      </w:r>
    </w:p>
  </w:footnote>
  <w:footnote w:id="16">
    <w:p w14:paraId="1F005006" w14:textId="77777777" w:rsidR="009C7794" w:rsidRPr="0060144E" w:rsidRDefault="009C7794"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Center for Intellectual Property Rights Wiraraja University. Ibid. page 2</w:t>
      </w:r>
    </w:p>
  </w:footnote>
  <w:footnote w:id="17">
    <w:p w14:paraId="37D0DA92" w14:textId="791B5A92" w:rsidR="00684DFF" w:rsidRPr="0060144E" w:rsidRDefault="00684DFF"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008D3A5D">
        <w:rPr>
          <w:rFonts w:ascii="Times New Roman" w:hAnsi="Times New Roman" w:cs="Times New Roman"/>
        </w:rPr>
        <w:instrText>ADDIN CSL_CITATION {"citationItems":[{"id":"ITEM-1","itemData":{"DOI":"10.1109/isqed.2008.4479675","abstract":"The present research was an observational study of casual interracial and interracial public-group interactions among African American, Asian American, Latino, and White students at 6 southern California State University campuses. Results indicated (a) that at these racially diverse public-university campuses, there was no difference between the percentages of interracial and intraracial groups; (b) specifically, that at the campus with the second largest percentage of non-White students, there were more interracial than intraracial interactions; and (c) that for each of the 4 ethnic groups, at the campuses with the largest percentages of the specific group, interactions were more likely to be intraracial than they were at campuses that had smaller percentages of the specific group. Despite reports of self-segregation, these findings suggest that when Whites are not the majority of students, interracial interactions are common. (PsycINFO Database Record (c) 2012 APA, all rights reserved) (journal abstract)","author":[{"dropping-particle":"","family":"(HKI)","given":"SENTRA HAK KEKAYAAN INTELEKTUAL","non-dropping-particle":"","parse-names":false,"suffix":""},{"dropping-particle":"","family":"MASYARAKAT","given":"LEMBAGA PENELITIAN DAN PENGABDIAN KEPADA","non-dropping-particle":"","parse-names":false,"suffix":""},{"dropping-particle":"","family":"WIRARAJA","given":"UNIVERSITAS","non-dropping-particle":"","parse-names":false,"suffix":""}],"id":"ITEM-1","issued":{"date-parts":[["2011"]]},"number-of-pages":"i-i","title":"Page i","type":"book"},"uris":["http://www.mendeley.com/documents/?uuid=814ebe6a-cc0e-447a-8b76-6a70c732aa67"]}],"mendeley":{"formattedCitation":"SENTRA HAK KEKAYAAN INTELEKTUAL (HKI), LEMBAGA PENELITIAN DAN PENGABDIAN KEPADA MASYARAKAT, and UNIVERSITAS WIRARAJA, &lt;i&gt;Page I&lt;/i&gt;, 2011."},"properties":{"noteIndex":17},"schema":"https://github.com/citation-style-language/schema/raw/master/csl-citation.json"}</w:instrText>
      </w:r>
      <w:r w:rsidRPr="0060144E">
        <w:rPr>
          <w:rFonts w:ascii="Times New Roman" w:hAnsi="Times New Roman" w:cs="Times New Roman"/>
        </w:rPr>
        <w:fldChar w:fldCharType="separate"/>
      </w:r>
      <w:r w:rsidR="008D3A5D" w:rsidRPr="008D3A5D">
        <w:rPr>
          <w:rFonts w:ascii="Times New Roman" w:hAnsi="Times New Roman" w:cs="Times New Roman"/>
          <w:noProof/>
        </w:rPr>
        <w:t>S</w:t>
      </w:r>
      <w:r w:rsidR="00484E61" w:rsidRPr="008D3A5D">
        <w:rPr>
          <w:rFonts w:ascii="Times New Roman" w:hAnsi="Times New Roman" w:cs="Times New Roman"/>
          <w:noProof/>
        </w:rPr>
        <w:t>entra Hak Kekayaan Intelektual (Hki), Lembaga Penelitian Dan Pengabdian Kepada Masyarakat, And Universitas Wiraraja</w:t>
      </w:r>
      <w:r w:rsidR="008D3A5D" w:rsidRPr="008D3A5D">
        <w:rPr>
          <w:rFonts w:ascii="Times New Roman" w:hAnsi="Times New Roman" w:cs="Times New Roman"/>
          <w:noProof/>
        </w:rPr>
        <w:t xml:space="preserve">, </w:t>
      </w:r>
      <w:r w:rsidR="008D3A5D" w:rsidRPr="008D3A5D">
        <w:rPr>
          <w:rFonts w:ascii="Times New Roman" w:hAnsi="Times New Roman" w:cs="Times New Roman"/>
          <w:i/>
          <w:noProof/>
        </w:rPr>
        <w:t>Page I</w:t>
      </w:r>
      <w:r w:rsidR="008D3A5D" w:rsidRPr="008D3A5D">
        <w:rPr>
          <w:rFonts w:ascii="Times New Roman" w:hAnsi="Times New Roman" w:cs="Times New Roman"/>
          <w:noProof/>
        </w:rPr>
        <w:t>, 2011.</w:t>
      </w:r>
      <w:r w:rsidRPr="0060144E">
        <w:rPr>
          <w:rFonts w:ascii="Times New Roman" w:hAnsi="Times New Roman" w:cs="Times New Roman"/>
        </w:rPr>
        <w:fldChar w:fldCharType="end"/>
      </w:r>
    </w:p>
  </w:footnote>
  <w:footnote w:id="18">
    <w:p w14:paraId="70AFA2D9" w14:textId="2F44D98D" w:rsidR="00684DFF" w:rsidRPr="0060144E" w:rsidRDefault="00684DFF"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{"citationItems":[{"id":"ITEM-1","itemData":{"author":[{"dropping-particle":"","family":"APBN","given":"","non-dropping-particle":"","parse-names":false,"suffix":""}],"container-title":"Nota Keuangan Beserta RAPBN TA. 2020","id":"ITEM-1","issue":"Buku II","issued":{"date-parts":[["2020"]]},"title":"Konferensi Pers KEMENTERIAN KEUANGAN APBN 2019","type":"article-journal","volume":"2020"},"uris":["http://www.mendeley.com/documents/?uuid=6a8cdec2-e4ff-483e-80c3-0428ae3a80b9"]}],"mendeley":{"formattedCitation":"APBN, “Konferensi Pers KEMENTERIAN KEUANGAN APBN 2019,” &lt;i&gt;Nota Keuangan Beserta RAPBN TA. 2020&lt;/i&gt; 2020, no. Buku II (2020).","plainTextFormattedCitation":"APBN, “Konferensi Pers KEMENTERIAN KEUANGAN APBN 2019,” Nota Keuangan Beserta RAPBN TA. 2020 2020, no. Buku II (2020).","previouslyFormattedCitation":"APBN, “Konferensi Pers KEMENTERIAN KEUANGAN APBN 2019,” &lt;i&gt;Nota Keuangan Beserta RAPBN TA. 2020&lt;/i&gt; 2020, no. Buku II (2020)."},"properties":{"noteIndex":18},"schema":"https://github.com/citation-style-language/schema/raw/master/csl-citation.json"}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 xml:space="preserve">APBN, “Konferensi Pers KEMENTERIAN KEUANGAN APBN 2019,” </w:t>
      </w:r>
      <w:r w:rsidRPr="0060144E">
        <w:rPr>
          <w:rFonts w:ascii="Times New Roman" w:hAnsi="Times New Roman" w:cs="Times New Roman"/>
          <w:i/>
          <w:noProof/>
        </w:rPr>
        <w:t>Nota Keuangan Beserta RAPBN TA. 2020</w:t>
      </w:r>
      <w:r w:rsidRPr="0060144E">
        <w:rPr>
          <w:rFonts w:ascii="Times New Roman" w:hAnsi="Times New Roman" w:cs="Times New Roman"/>
          <w:noProof/>
        </w:rPr>
        <w:t xml:space="preserve"> 2020, no. Buku II (2020).</w:t>
      </w:r>
      <w:r w:rsidRPr="0060144E">
        <w:rPr>
          <w:rFonts w:ascii="Times New Roman" w:hAnsi="Times New Roman" w:cs="Times New Roman"/>
        </w:rPr>
        <w:fldChar w:fldCharType="end"/>
      </w:r>
    </w:p>
  </w:footnote>
  <w:footnote w:id="19">
    <w:p w14:paraId="5054F24C" w14:textId="4983DA3C" w:rsidR="00684DFF" w:rsidRPr="0060144E" w:rsidRDefault="00684DFF"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{"citationItems":[{"id":"ITEM-1","itemData":{"id":"ITEM-1","issued":{"date-parts":[["2014"]]},"page":"1-63","title":"UNDANG-UNDANG REPUBLIK INDONESIA NOMOR 28 TAHUN 2014 TENTANG HAK CIPTA","type":"legislation"},"uris":["http://www.mendeley.com/documents/?uuid=2e4c2281-9544-4f75-9e87-440cb9294d06"]}],"mendeley":{"formattedCitation":"&lt;i&gt;UNDANG-UNDANG REPUBLIK INDONESIA NOMOR 28 TAHUN 2014 TENTANG HAK CIPTA&lt;/i&gt;, 2014.","plainTextFormattedCitation":"UNDANG-UNDANG REPUBLIK INDONESIA NOMOR 28 TAHUN 2014 TENTANG HAK CIPTA, 2014.","previouslyFormattedCitation":"&lt;i&gt;UNDANG-UNDANG REPUBLIK INDONESIA NOMOR 28 TAHUN 2014 TENTANG HAK CIPTA&lt;/i&gt;, 2014."},"properties":{"noteIndex":19},"schema":"https://github.com/citation-style-language/schema/raw/master/csl-citation.json"}</w:instrText>
      </w:r>
      <w:r w:rsidRPr="0060144E">
        <w:rPr>
          <w:rFonts w:ascii="Times New Roman" w:hAnsi="Times New Roman" w:cs="Times New Roman"/>
        </w:rPr>
        <w:fldChar w:fldCharType="separate"/>
      </w:r>
      <w:r w:rsidR="008D3A5D" w:rsidRPr="008D3A5D">
        <w:rPr>
          <w:rFonts w:ascii="Times New Roman" w:hAnsi="Times New Roman" w:cs="Times New Roman"/>
          <w:i/>
          <w:noProof/>
        </w:rPr>
        <w:t>UNDANG-UNDANG REPUBLIK INDONESIA NOMOR 28 TAHUN 2014 TENTANG HAK CIPTA</w:t>
      </w:r>
      <w:r w:rsidR="008D3A5D" w:rsidRPr="008D3A5D">
        <w:rPr>
          <w:rFonts w:ascii="Times New Roman" w:hAnsi="Times New Roman" w:cs="Times New Roman"/>
          <w:noProof/>
        </w:rPr>
        <w:t>, 2014.</w:t>
      </w:r>
      <w:r w:rsidRPr="0060144E">
        <w:rPr>
          <w:rFonts w:ascii="Times New Roman" w:hAnsi="Times New Roman" w:cs="Times New Roman"/>
        </w:rPr>
        <w:fldChar w:fldCharType="end"/>
      </w:r>
    </w:p>
  </w:footnote>
  <w:footnote w:id="20">
    <w:p w14:paraId="6A0ACAEC" w14:textId="77777777" w:rsidR="005F453A" w:rsidRPr="0060144E" w:rsidRDefault="005F453A"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Carolyn </w:t>
      </w:r>
      <w:proofErr w:type="spellStart"/>
      <w:r w:rsidRPr="0060144E">
        <w:rPr>
          <w:rFonts w:ascii="Times New Roman" w:hAnsi="Times New Roman" w:cs="Times New Roman"/>
        </w:rPr>
        <w:t>Hotckis</w:t>
      </w:r>
      <w:proofErr w:type="spellEnd"/>
      <w:r w:rsidRPr="0060144E">
        <w:rPr>
          <w:rFonts w:ascii="Times New Roman" w:hAnsi="Times New Roman" w:cs="Times New Roman"/>
        </w:rPr>
        <w:t>, International Law for Business, New York: McGraw-Hill, 1994, p. 304.</w:t>
      </w:r>
    </w:p>
  </w:footnote>
  <w:footnote w:id="21">
    <w:p w14:paraId="3344E521" w14:textId="394292EE" w:rsidR="00684DFF" w:rsidRPr="0060144E" w:rsidRDefault="00684DFF"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006C49B9" w:rsidRPr="0060144E">
        <w:rPr>
          <w:rFonts w:ascii="Times New Roman" w:hAnsi="Times New Roman" w:cs="Times New Roman"/>
        </w:rPr>
        <w:instrText>ADDIN CSL_CITATION {"citationItems":[{"id":"ITEM-1","itemData":{"author":[{"dropping-particle":"","family":"Dan","given":"H A K Cipta","non-dropping-particle":"","parse-names":false,"suffix":""}],"id":"ITEM-1","issued":{"date-parts":[["0"]]},"page":"30-64","title":"Pengalihan Hak Atas Tanah","type":"article-journal"},"uris":["http://www.mendeley.com/documents/?uuid=0f86054b-db6e-4f42-aeb3-ce75ee5522fc"]}],"mendeley":{"formattedCitation":"H A K Cipta Dan, “Pengalihan Hak Atas Tanah” (n.d.): 30–64.","plainTextFormattedCitation":"H A K Cipta Dan, “Pengalihan Hak Atas Tanah” (n.d.): 30–64.","previouslyFormattedCitation":"H A K Cipta Dan, “Pengalihan Hak Atas Tanah” (n.d.): 30–64."},"properties":{"noteIndex":21},"schema":"https://github.com/citation-style-language/schema/raw/master/csl-citation.json"}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H A K Cipta Dan, “Pengalihan Hak Atas Tanah” (n.d.): 30–64.</w:t>
      </w:r>
      <w:r w:rsidRPr="0060144E">
        <w:rPr>
          <w:rFonts w:ascii="Times New Roman" w:hAnsi="Times New Roman" w:cs="Times New Roman"/>
        </w:rPr>
        <w:fldChar w:fldCharType="end"/>
      </w:r>
    </w:p>
  </w:footnote>
  <w:footnote w:id="22">
    <w:p w14:paraId="3D45D837" w14:textId="2C8FFF23" w:rsidR="006C49B9" w:rsidRPr="0060144E" w:rsidRDefault="006C49B9"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{"citationItems":[{"id":"ITEM-1","itemData":{"author":[{"dropping-particle":"","family":"Indonesia","given":"Article 33","non-dropping-particle":"","parse-names":false,"suffix":""}],"id":"ITEM-1","issued":{"date-parts":[["2014"]]},"page":"0-41","title":"Sistem Administrasi Penerimaan Negara Bukan Pajak ( PNBP ) Hasil Hutan Kayu","type":"article-journal"},"uris":["http://www.mendeley.com/documents/?uuid=424d7128-098c-4f00-9bc6-b9bafa25cc6c"]}],"mendeley":{"formattedCitation":"Article 33 Indonesia, “Sistem Administrasi Penerimaan Negara Bukan Pajak ( PNBP ) Hasil Hutan Kayu” (2014): 0–41.","plainTextFormattedCitation":"Article 33 Indonesia, “Sistem Administrasi Penerimaan Negara Bukan Pajak ( PNBP ) Hasil Hutan Kayu” (2014): 0–41.","previouslyFormattedCitation":"Article 33 Indonesia, “Sistem Administrasi Penerimaan Negara Bukan Pajak ( PNBP ) Hasil Hutan Kayu” (2014): 0–41."},"properties":{"noteIndex":22},"schema":"https://github.com/citation-style-language/schema/raw/master/csl-citation.json"}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Article 33 Indonesia, “Sistem Administrasi Penerimaan Negara Bukan Pajak ( PNBP ) Hasil Hutan Kayu” (2014): 0–41.</w:t>
      </w:r>
      <w:r w:rsidRPr="0060144E">
        <w:rPr>
          <w:rFonts w:ascii="Times New Roman" w:hAnsi="Times New Roman" w:cs="Times New Roman"/>
        </w:rPr>
        <w:fldChar w:fldCharType="end"/>
      </w:r>
    </w:p>
  </w:footnote>
  <w:footnote w:id="23">
    <w:p w14:paraId="0312B7B9" w14:textId="201AFBF4" w:rsidR="006C49B9" w:rsidRPr="0060144E" w:rsidRDefault="006C49B9"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{"citationItems":[{"id":"ITEM-1","itemData":{"DOI":"10.30651/justitia.v1i1.620","ISSN":"2579-9983","abstract":"Land is a place for human life and in the present context has become a primary need forthe Indonesian people. The presence of Land Registry and its cheap and affordableprinciples contained therein is one model of land reform, implemented by the government. This study aimed to analyze the procedure of granting tariff reception State Tax On certain Parties in speeding up the certificate of ownership of land and analyze ideally decide granting tariff setting state revenue tax on certain parties to be implemented according to the principles of land registration. This study uses normative legal research using secondary data in the form of primary legal materials and secondary materials. The results showed that the procedure of tariff setting state revenue Taxes On Certain Parties in speeding up the certificate of land ownership can be reached by Perma ATR / BPN No. 25 2015 effectively and efficiently that the applicant apply for tariff setting state revenue instead of taxes and then meet the requirements specified Perma ATR / BPN No. 25 Years 2015.sedangkan decide granting tariff setting state revenue tax on certain parties to be implemented according to the principles of land registration is with the issuance of a decree regulating the finance minister of land registration fee for a particular party are the responsibility of the State or are exempt from levy fees by the State , Suggestions from this study is the Ministry of Finance should immediately issue the finance minister about the costs that regulated Perma ATR / BPN No. 25, 2015 has been charged by the State then other ministries need to commit firmly on running a land reform program that has been mandated by Law No. 5 of 1960 on the Basic Regulation of Agrarian as a way to equalize land ownership in Indonesia by the whole society. Keywords: PNBP, Specific Parties, Certified Land","author":[{"dropping-particle":"","family":"Salam","given":"Safrin","non-dropping-particle":"","parse-names":false,"suffix":""}],"container-title":"Justitia Jurnal Hukum","id":"ITEM-1","issue":"1","issued":{"date-parts":[["2017"]]},"title":"Analisis Hukum Penetapan Tarif PNBP Pada Pihak Tertentu Dalam Percepatan Sertifikasi Tanah","type":"article-journal","volume":"1"},"uris":["http://www.mendeley.com/documents/?uuid=efc3b484-3cf2-4638-ad88-62262421718d"]}],"mendeley":{"formattedCitation":"Safrin Salam, “Analisis Hukum Penetapan Tarif PNBP Pada Pihak Tertentu Dalam Percepatan Sertifikasi Tanah,” &lt;i&gt;Justitia Jurnal Hukum&lt;/i&gt; 1, no. 1 (2017).","plainTextFormattedCitation":"Safrin Salam, “Analisis Hukum Penetapan Tarif PNBP Pada Pihak Tertentu Dalam Percepatan Sertifikasi Tanah,” Justitia Jurnal Hukum 1, no. 1 (2017).","previouslyFormattedCitation":"Safrin Salam, “Analisis Hukum Penetapan Tarif PNBP Pada Pihak Tertentu Dalam Percepatan Sertifikasi Tanah,” &lt;i&gt;Justitia Jurnal Hukum&lt;/i&gt; 1, no. 1 (2017)."},"properties":{"noteIndex":23},"schema":"https://github.com/citation-style-language/schema/raw/master/csl-citation.json"}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 xml:space="preserve">Safrin Salam, “Analisis Hukum Penetapan Tarif PNBP Pada Pihak Tertentu Dalam Percepatan Sertifikasi Tanah,” </w:t>
      </w:r>
      <w:r w:rsidRPr="0060144E">
        <w:rPr>
          <w:rFonts w:ascii="Times New Roman" w:hAnsi="Times New Roman" w:cs="Times New Roman"/>
          <w:i/>
          <w:noProof/>
        </w:rPr>
        <w:t>Justitia Jurnal Hukum</w:t>
      </w:r>
      <w:r w:rsidRPr="0060144E">
        <w:rPr>
          <w:rFonts w:ascii="Times New Roman" w:hAnsi="Times New Roman" w:cs="Times New Roman"/>
          <w:noProof/>
        </w:rPr>
        <w:t xml:space="preserve"> 1, no. 1 (2017).</w:t>
      </w:r>
      <w:r w:rsidRPr="0060144E">
        <w:rPr>
          <w:rFonts w:ascii="Times New Roman" w:hAnsi="Times New Roman" w:cs="Times New Roman"/>
        </w:rPr>
        <w:fldChar w:fldCharType="end"/>
      </w:r>
    </w:p>
  </w:footnote>
  <w:footnote w:id="24">
    <w:p w14:paraId="6F242B37" w14:textId="7FF5B648" w:rsidR="006C49B9" w:rsidRPr="0060144E" w:rsidRDefault="006C49B9"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Pr="0060144E">
        <w:rPr>
          <w:rFonts w:ascii="Times New Roman" w:hAnsi="Times New Roman" w:cs="Times New Roman"/>
        </w:rPr>
        <w:instrText>ADDIN CSL_CITATION {"citationItems":[{"id":"ITEM-1","itemData":{"ISBN":"9783319600536","ISSN":"14664461","PMID":"14766562","abstract":"We ship printed books within 1 business day; personal PDFs are available immediately.","author":[{"dropping-particle":"","family":"Susanti","given":"Henny Dwi","non-dropping-particle":"","parse-names":false,"suffix":""},{"dropping-particle":"","family":"Arfamaini","given":"Revi","non-dropping-particle":"","parse-names":false,"suffix":""},{"dropping-particle":"","family":"Sylvia","given":"Maria","non-dropping-particle":"","parse-names":false,"suffix":""},{"dropping-particle":"","family":"Vianne","given":"Angelina","non-dropping-particle":"","parse-names":false,"suffix":""},{"dropping-particle":"","family":"D","given":"Yusniar Hanani","non-dropping-particle":"","parse-names":false,"suffix":""},{"dropping-particle":"","family":"D","given":"Hanan Lanang","non-dropping-particle":"","parse-names":false,"suffix":""},{"dropping-particle":"","family":"Muslimah","given":"Muslimah muslimah","non-dropping-particle":"","parse-names":false,"suffix":""},{"dropping-particle":"","family":"Saletti-cuesta","given":"Lorena","non-dropping-particle":"","parse-names":false,"suffix":""},{"dropping-particle":"","family":"Abraham","given":"Charles","non-dropping-particle":"","parse-names":false,"suffix":""},{"dropping-particle":"","family":"Sheeran","given":"Paschal","non-dropping-particle":"","parse-names":false,"suffix":""},{"dropping-particle":"","family":"Adiyoso","given":"Wignyo","non-dropping-particle":"","parse-names":false,"suffix":""},{"dropping-particle":"","family":"Wilopo","given":"Wilopo","non-dropping-particle":"","parse-names":false,"suffix":""},{"dropping-particle":"","family":"Brossard","given":"Dominique","non-dropping-particle":"","parse-names":false,"suffix":""},{"dropping-particle":"","family":"Wood","given":"Wendy","non-dropping-particle":"","parse-names":false,"suffix":""},{"dropping-particle":"","family":"Cialdini","given":"Robert","non-dropping-particle":"","parse-names":false,"suffix":""},{"dropping-particle":"","family":"Groves","given":"Robert M.","non-dropping-particle":"","parse-names":false,"suffix":""},{"dropping-particle":"","family":"Chan","given":"Derwin K.C.","non-dropping-particle":"","parse-names":false,"suffix":""},{"dropping-particle":"","family":"Zhang","given":"Chun Qing","non-dropping-particle":"","parse-names":false,"suffix":""},{"dropping-particle":"","family":"Josefsson","given":"Karin Weman","non-dropping-particle":"","parse-names":false,"suffix":""},{"dropping-particle":"","family":"Cori","given":"Liliana","non-dropping-particle":"","parse-names":false,"suffix":""},{"dropping-particle":"","family":"Bianchi","given":"Fabrizio","non-dropping-particle":"","parse-names":false,"suffix":""},{"dropping-particle":"","family":"Cadum","given":"Ennio","non-dropping-particle":"","parse-names":false,"suffix":""},{"dropping-particle":"","family":"Anthonj","given":"Carmen","non-dropping-particle":"","parse-names":false,"suffix":""},{"dropping-particle":"","family":"NIH Office of Behavioral and Social Sciences","given":"","non-dropping-particle":"","parse-names":false,"suffix":""},{"dropping-particle":"","family":"Deci","given":"Edward L.","non-dropping-particle":"","parse-names":false,"suffix":""},{"dropping-particle":"","family":"Ryan","given":"Richard M.","non-dropping-particle":"","parse-names":false,"suffix":""},{"dropping-particle":"","family":"MPOC","given":"","non-dropping-particle":"","parse-names":false,"suffix":""},{"dropping-particle":"","family":"Brunet","given":"Nicolás","non-dropping-particle":"","parse-names":false,"suffix":""},{"dropping-particle":"","family":"Dryhurst","given":"Sarah","non-dropping-particle":"","parse-names":false,"suffix":""},{"dropping-particle":"","family":"Schneider","given":"Claudia R.","non-dropping-particle":"","parse-names":false,"suffix":""},{"dropping-particle":"","family":"Kerr","given":"John","non-dropping-particle":"","parse-names":false,"suffix":""},{"dropping-particle":"","family":"Freeman","given":"Alexandra L.J.","non-dropping-particle":"","parse-names":false,"suffix":""},{"dropping-particle":"","family":"Recchia","given":"Gabriel","non-dropping-particle":"","parse-names":false,"suffix":""},{"dropping-particle":"","family":"Bles","given":"Anne Marthe","non-dropping-particle":"van der","parse-names":false,"suffix":""},{"dropping-particle":"","family":"Spiegelhalter","given":"David","non-dropping-particle":"","parse-names":false,"suffix":""},{"dropping-particle":"","family":"Linden","given":"Sander","non-dropping-particle":"van der","parse-names":false,"suffix":""},{"dropping-particle":"","family":"Godbersen","given":"Hendrik","non-dropping-particle":"","parse-names":false,"suffix":""},{"dropping-particle":"","family":"Hofmann","given":"Laura Anna","non-dropping-particle":"","parse-names":false,"suffix":""},{"dropping-particle":"","family":"Ruiz-Fernández","given":"Susana","non-dropping-particle":"","parse-names":false,"suffix":""},{"dropping-particle":"","family":"Naoko","given":"Tojo","non-dropping-particle":"","parse-names":false,"suffix":""},{"dropping-particle":"","family":"Beatrice","given":"Kogg","non-dropping-particle":"","parse-names":false,"suffix":""},{"dropping-particle":"","family":"Nikola","given":"Kiørboe","non-dropping-particle":"","parse-names":false,"suffix":""},{"dropping-particle":"","family":"Kristiina","given":"Aalto","non-dropping-particle":"","parse-names":false,"suffix":""},{"dropping-particle":"","family":"Birgitte","given":"Kjær","non-dropping-particle":"","parse-names":false,"suffix":""},{"dropping-particle":"","family":"Nordic","given":"Council","non-dropping-particle":"","parse-names":false,"suffix":""},{"dropping-particle":"","family":"Saletti","given":"Lorena","non-dropping-particle":"","parse-names":false,"suffix":""},{"dropping-particle":"","family":"Tumas","given":"Natalia","non-dropping-particle":"","parse-names":false,"suffix":""},{"dropping-particle":"","family":"Berra","given":"Silvina","non-dropping-particle":"","parse-names":false,"suffix":""},{"dropping-particle":"","family":"Johnson","given":"Cecilia","non-dropping-particle":"","parse-names":false,"suffix":""},{"dropping-particle":"","family":"Carbonetti","given":"A","non-dropping-particle":"","parse-names":false,"suffix":""},{"dropping-particle":"","family":"Iwaya","given":"Gabriel Horn","non-dropping-particle":"","parse-names":false,"suffix":""},{"dropping-particle":"","family":"Cardoso","given":"Janaína Gularte","non-dropping-particle":"","parse-names":false,"suffix":""},{"dropping-particle":"","family":"Sousa Júnior","given":"João Henriques","non-dropping-particle":"de","parse-names":false,"suffix":""},{"dropping-particle":"","family":"Steil","given":"Andrea Valéria","non-dropping-particle":"","parse-names":false,"suffix":""},{"dropping-particle":"","family":"Janmaimool","given":"Piyapong","non-dropping-particle":"","parse-names":false,"suffix":""},{"dropping-particle":"","family":"Introduction","given":"Recommended","non-dropping-particle":"","parse-names":false,"suffix":""},{"dropping-particle":"","family":"Surveys","given":"F O R","non-dropping-particle":"","parse-names":false,"suffix":""},{"dropping-particle":"","family":"With","given":"Modules","non-dropping-particle":"","parse-names":false,"suffix":""},{"dropping-particle":"","family":"Order","given":"Recommended","non-dropping-particle":"","parse-names":false,"suffix":""},{"dropping-particle":"","family":"Fall","given":"Starting","non-dropping-particle":"","parse-names":false,"suffix":""},{"dropping-particle":"","family":"Feedback","given":"Student","non-dropping-particle":"","parse-names":false,"suffix":""},{"dropping-particle":"","family":"Feedback","given":"Student","non-dropping-particle":"","parse-names":false,"suffix":""},{"dropping-particle":"","family":"Elzainy","given":"Ahmed","non-dropping-particle":"","parse-names":false,"suffix":""},{"dropping-particle":"","family":"Sadik","given":"Abir","non-dropping-particle":"El","parse-names":false,"suffix":""},{"dropping-particle":"","family":"Abdulmonem","given":"Waleed","non-dropping-particle":"Al","parse-names":false,"suffix":""},{"dropping-particle":"","family":"Johns Hopkins Bloomberg School of Public Health","given":"","non-dropping-particle":"","parse-names":false,"suffix":""},{"dropping-particle":"","family":"Haghighi","given":"Sara","non-dropping-particle":"","parse-names":false,"suffix":""},{"dropping-particle":"","family":"Lucarelli","given":"Caterina","non-dropping-particle":"","parse-names":false,"suffix":""},{"dropping-particle":"","family":"Mazzoli","given":"Camilla","non-dropping-particle":"","parse-names":false,"suffix":""},{"dropping-particle":"","family":"Severini","given":"Sabrina","non-dropping-particle":"","parse-names":false,"suffix":""},{"dropping-particle":"","family":"Lunn","given":"Peter D.","non-dropping-particle":"","parse-names":false,"suffix":""},{"dropping-particle":"","family":"Belton","given":"Cameron A.","non-dropping-particle":"","parse-names":false,"suffix":""},{"dropping-particle":"","family":"Lavin","given":"Ciarán","non-dropping-particle":"","parse-names":false,"suffix":""},{"dropping-particle":"","family":"McGowan","given":"Féidhlim P.","non-dropping-particle":"","parse-names":false,"suffix":""},{"dropping-particle":"","family":"Timmons","given":"Shane","non-dropping-particle":"","parse-names":false,"suffix":""},{"dropping-particle":"","family":"Robertson","given":"Deirdre A.","non-dropping-particle":"","parse-names":false,"suffix":""},{"dropping-particle":"","family":"Joyce","given":"John P.","non-dropping-particle":"","parse-names":false,"suffix":""},{"dropping-particle":"","family":"Pfau","given":"Richard G.","non-dropping-particle":"","parse-names":false,"suffix":""},{"dropping-particle":"","family":"Berman","given":"Ira J.","non-dropping-particle":"","parse-names":false,"suffix":""},{"dropping-particle":"","family":"Sataloff","given":"Robert T","non-dropping-particle":"","parse-names":false,"suffix":""},{"dropping-particle":"","family":"Johns","given":"Michael M","non-dropping-particle":"","parse-names":false,"suffix":""},{"dropping-particle":"","family":"Kost","given":"Karen M","non-dropping-particle":"","parse-names":false,"suffix":""},{"dropping-particle":"","family":"Cowling","given":"Benjamin J.","non-dropping-particle":"","parse-names":false,"suffix":""},{"dropping-particle":"","family":"Ali","given":"Sheikh Taslim","non-dropping-particle":"","parse-names":false,"suffix":""},{"dropping-particle":"","family":"Ng","given":"Tiffany W.Y.","non-dropping-particle":"","parse-names":false,"suffix":""},{"dropping-particle":"","family":"Tsang","given":"Tim K.","non-dropping-particle":"","parse-names":false,"suffix":""},{"dropping-particle":"","family":"Li","given":"Julian C.M.","non-dropping-particle":"","parse-names":false,"suffix":""},{"dropping-particle":"","family":"Fong","given":"Min Whui","non-dropping-particle":"","parse-names":false,"suffix":""},{"dropping-particle":"","family":"Liao","given":"Qiuyan","non-dropping-particle":"","parse-names":false,"suffix":""},{"dropping-particle":"","family":"Kwan","given":"Mike YW","non-dropping-particle":"","parse-names":false,"suffix":""},{"dropping-particle":"","family":"Lee","given":"So Lun","non-dropping-particle":"","parse-names":false,"suffix":""},{"dropping-particle":"","family":"Chiu","given":"Susan S.","non-dropping-particle":"","parse-names":false,"suffix":""},{"dropping-particle":"","family":"Wu","given":"Joseph T.","non-dropping-particle":"","parse-names":false,"suffix":""},{"dropping-particle":"","family":"Wu","given":"Peng","non-dropping-particle":"","parse-names":false,"suffix":""},{"dropping-particle":"","family":"Leung","given":"Gabriel M.","non-dropping-particle":"","parse-names":false,"suffix":""},{"dropping-particle":"","family":"Porat","given":"Talya","non-dropping-particle":"","parse-names":false,"suffix":""},{"dropping-particle":"","family":"Nyrup","given":"Rune","non-dropping-particle":"","parse-names":false,"suffix":""},{"dropping-particle":"","family":"Calvo","given":"Rafael A.","non-dropping-particle":"","parse-names":false,"suffix":""},{"dropping-particle":"","family":"Paudyal","given":"Priya","non-dropping-particle":"","parse-names":false,"suffix":""},{"dropping-particle":"","family":"Ford","given":"Elizabeth","non-dropping-particle":"","parse-names":false,"suffix":""},{"dropping-particle":"","family":"Prasetyo","given":"Yogi Tri","non-dropping-particle":"","parse-names":false,"suffix":""},{"dropping-particle":"","family":"Castillo","given":"Allysa Mae","non-dropping-particle":"","parse-names":false,"suffix":""},{"dropping-particle":"","family":"Salonga","given":"Louie John","non-dropping-particle":"","parse-names":false,"suffix":""},{"dropping-particle":"","family":"Sia","given":"John Allen","non-dropping-particle":"","parse-names":false,"suffix":""},{"dropping-particle":"","family":"Seneta","given":"Joshua Adam","non-dropping-particle":"","parse-names":false,"suffix":""},{"dropping-particle":"","family":"Kadir","given":"Muhd Najib Abdul","non-dropping-particle":"","parse-names":false,"suffix":""},{"dropping-particle":"","family":"Ridzuan","given":"Abdul Rahim","non-dropping-particle":"","parse-names":false,"suffix":""},{"dropping-particle":"","family":"Kashim","given":"M.I.A.M","non-dropping-particle":"","parse-names":false,"suffix":""},{"dropping-particle":"","family":"Noor","given":"Mohd","non-dropping-particle":"","parse-names":false,"suffix":""},{"dropping-particle":"","family":"Abu Zahrin","given":"Syaidatun Nazirah","non-dropping-particle":"","parse-names":false,"suffix":""},{"dropping-particle":"","family":"Mohammed","given":"Ahmad Fakhrurrazi","non-dropping-particle":"","parse-names":false,"suffix":""},{"dropping-particle":"","family":"Dryhurst","given":"Sarah","non-dropping-particle":"","parse-names":false,"suffix":""},{"dropping-particle":"","family":"Schneider","given":"Claudia R.","non-dropping-particle":"","parse-names":false,"suffix":""},{"dropping-particle":"","family":"Kerr","given":"John","non-dropping-particle":"","parse-names":false,"suffix":""},{"dropping-particle":"","family":"Freeman","given":"Alexandra L.J.","non-dropping-particle":"","parse-names":false,"suffix":""},{"dropping-particle":"","family":"Recchia","given":"Gabriel","non-dropping-particle":"","parse-names":false,"suffix":""},{"dropping-particle":"","family":"Bles","given":"Anne Marthe","non-dropping-particle":"van der","parse-names":false,"suffix":""},{"dropping-particle":"","family":"Spiegelhalter","given":"David","non-dropping-particle":"","parse-names":false,"suffix":""},{"dropping-particle":"","family":"Linden","given":"Sander","non-dropping-particle":"van der","parse-names":false,"suffix":""},{"dropping-particle":"","family":"Isbn","given":"Council","non-dropping-particle":"","parse-names":false,"suffix":""},{"dropping-particle":"","family":"Pdf","given":"This","non-dropping-particle":"","parse-names":false,"suffix":""},{"dropping-particle":"","family":"Press","given":"National Academies","non-dropping-particle":"","parse-names":false,"suffix":""},{"dropping-particle":"","family":"Academy","given":"National","non-dropping-particle":"","parse-names":false,"suffix":""},{"dropping-particle":"","family":"Panel","given":"Society","non-dropping-particle":"","parse-names":false,"suffix":""},{"dropping-particle":"","family":"Interactions","given":"Engineering","non-dropping-particle":"","parse-names":false,"suffix":""},{"dropping-particle":"","family":"Society","given":"With","non-dropping-particle":"","parse-names":false,"suffix":""},{"dropping-particle":"","family":"Isbn","given":"Council","non-dropping-particle":"","parse-names":false,"suffix":""},{"dropping-particle":"","family":"Pdf","given":"This","non-dropping-particle":"","parse-names":false,"suffix":""},{"dropping-particle":"","family":"Press","given":"National Academies","non-dropping-particle":"","parse-names":false,"suffix":""},{"dropping-particle":"","family":"Academy","given":"National","non-dropping-particle":"","parse-names":false,"suffix":""},{"dropping-particle":"","family":"Filgueira","given":"Fernando","non-dropping-particle":"","parse-names":false,"suffix":""},{"dropping-particle":"","family":"Carneiro","given":"Fabricio","non-dropping-particle":"","parse-names":false,"suffix":""},{"dropping-particle":"","family":"Matas","given":"Antonio","non-dropping-particle":"","parse-names":false,"suffix":""},{"dropping-particle":"","family":"Bavel","given":"Jay J.Van","non-dropping-particle":"","parse-names":false,"suffix":""},{"dropping-particle":"","family":"Baicker","given":"Katherine","non-dropping-particle":"","parse-names":false,"suffix":""},{"dropping-particle":"","family":"Boggio","given":"Paulo S.","non-dropping-particle":"","parse-names":false,"suffix":""},{"dropping-particle":"","family":"Capraro","given":"Valerio","non-dropping-particle":"","parse-names":false,"suffix":""},{"dropping-particle":"","family":"Cichocka","given":"Aleksandra","non-dropping-particle":"","parse-names":false,"suffix":""},{"dropping-particle":"","family":"Cikara","given":"Mina","non-dropping-particle":"","parse-names":false,"suffix":""},{"dropping-particle":"","family":"Crockett","given":"Molly J.","non-dropping-particle":"","parse-names":false,"suffix":""},{"dropping-particle":"","family":"Crum","given":"Alia J.","non-dropping-particle":"","parse-names":false,"suffix":""},{"dropping-particle":"","family":"Douglas","given":"Karen M.","non-dropping-particle":"","parse-names":false,"suffix":""},{"dropping-particle":"","family":"Druckman","given":"James N.","non-dropping-particle":"","parse-names":false,"suffix":""},{"dropping-particle":"","family":"Drury","given":"John","non-dropping-particle":"","parse-names":false,"suffix":""},{"dropping-particle":"","family":"Dube","given":"Oeindrila","non-dropping-particle":"","parse-names":false,"suffix":""},{"dropping-particle":"","family":"Ellemers","given":"Naomi","non-dropping-particle":"","parse-names":false,"suffix":""},{"dropping-particle":"","family":"Finkel","given":"Eli J.","non-dropping-particle":"","parse-names":false,"suffix":""},{"dropping-particle":"","family":"Fowler","given":"James H.","non-dropping-particle":"","parse-names":false,"suffix":""},{"dropping-particle":"","family":"Gelfand","given":"Michele","non-dropping-particle":"","parse-names":false,"suffix":""},{"dropping-particle":"","family":"Han","given":"Shihui","non-dropping-particle":"","parse-names":false,"suffix":""},{"dropping-particle":"","family":"Haslam","given":"S. Alexander","non-dropping-particle":"","parse-names":false,"suffix":""},{"dropping-particle":"","family":"Jetten","given":"Jolanda","non-dropping-particle":"","parse-names":false,"suffix":""},{"dropping-particle":"","family":"Kitayama","given":"Shinobu","non-dropping-particle":"","parse-names":false,"suffix":""},{"dropping-particle":"","family":"Mobbs","given":"Dean","non-dropping-particle":"","parse-names":false,"suffix":""},{"dropping-particle":"","family":"Napper","given":"Lucy E.","non-dropping-particle":"","parse-names":false,"suffix":""},{"dropping-particle":"","family":"Packer","given":"Dominic J.","non-dropping-particle":"","parse-names":false,"suffix":""},{"dropping-particle":"","family":"Pennycook","given":"Gordon","non-dropping-particle":"","parse-names":false,"suffix":""},{"dropping-particle":"","family":"Peters","given":"Ellen","non-dropping-particle":"","parse-names":false,"suffix":""},{"dropping-particle":"","family":"Petty","given":"Richard E.","non-dropping-particle":"","parse-names":false,"suffix":""},{"dropping-particle":"","family":"Rand","given":"David G.","non-dropping-particle":"","parse-names":false,"suffix":""},{"dropping-particle":"","family":"Reicher","given":"Stephen D.","non-dropping-particle":"","parse-names":false,"suffix":""},{"dropping-particle":"","family":"Schnall","given":"Simone","non-dropping-particle":"","parse-names":false,"suffix":""},{"dropping-particle":"","family":"Shariff","given":"Azim","non-dropping-particle":"","parse-names":false,"suffix":""},{"dropping-particle":"","family":"Skitka","given":"Linda J.","non-dropping-particle":"","parse-names":false,"suffix":""},{"dropping-particle":"","family":"Smith","given":"Sandra Susan","non-dropping-particle":"","parse-names":false,"suffix":""},{"dropping-particle":"","family":"Sunstein","given":"Cass R.","non-dropping-particle":"","parse-names":false,"suffix":""},{"dropping-particle":"","family":"Tabri","given":"Nassim","non-dropping-particle":"","parse-names":false,"suffix":""},{"dropping-particle":"","family":"Tucker","given":"Joshua A.","non-dropping-particle":"","parse-names":false,"suffix":""},{"dropping-particle":"van der","family":"Linden","given":"Sander","non-dropping-particle":"","parse-names":false,"suffix":""},{"dropping-particle":"van","family":"Lange","given":"Paul","non-dropping-particle":"","parse-names":false,"suffix":""},{"dropping-particle":"","family":"Weeden","given":"Kim A.","non-dropping-particle":"","parse-names":false,"suffix":""},{"dropping-particle":"","family":"Wohl","given":"Michael J.A.","non-dropping-particle":"","parse-names":false,"suffix":""},{"dropping-particle":"","family":"Zaki","given":"Jamil","non-dropping-particle":"","parse-names":false,"suffix":""},{"dropping-particle":"","family":"Zion","given":"Sean R.","non-dropping-particle":"","parse-names":false,"suffix":""},{"dropping-particle":"","family":"Willer","given":"Robb","non-dropping-particle":"","parse-names":false,"suffix":""},{"dropping-particle":"","family":"West","given":"Robert","non-dropping-particle":"","parse-names":false,"suffix":""},{"dropping-particle":"","family":"Michie","given":"Susan","non-dropping-particle":"","parse-names":false,"suffix":""},{"dropping-particle":"","family":"Rubin","given":"G. James","non-dropping-particle":"","parse-names":false,"suffix":""},{"dropping-particle":"","family":"Amlôt","given":"Richard","non-dropping-particle":"","parse-names":false,"suffix":""},{"dropping-particle":"","family":"Weston","given":"Dale","non-dropping-particle":"","parse-names":false,"suffix":""},{"dropping-particle":"","family":"Ip","given":"Athena","non-dropping-particle":"","parse-names":false,"suffix":""},{"dropping-particle":"","family":"Amlôt","given":"Richard","non-dropping-particle":"","parse-names":false,"suffix":""},{"dropping-particle":"","family":"Editor","given":"Master P D F","non-dropping-particle":"","parse-names":false,"suffix":""},{"dropping-particle":"","family":"Version","given":"Demo","non-dropping-particle":"","parse-names":false,"suffix":""},{"dropping-particle":"","family":"Editor","given":"Master P D F","non-dropping-particle":"","parse-names":false,"suffix":""},{"dropping-particle":"","family":"Version","given":"Demo","non-dropping-particle":"","parse-names":false,"suffix":""},{"dropping-particle":"","family":"Anonymous","given":"","non-dropping-particle":"","parse-names":false,"suffix":""},{"dropping-particle":"","family":"IOTC","given":"","non-dropping-particle":"","parse-names":false,"suffix":""},{"dropping-particle":"","family":"Aryanta","given":"I. R.","non-dropping-particle":"","parse-names":false,"suffix":""}],"container-title":"Jurnal Keperawatan. Universitas Muhammadya Malang","id":"ITEM-1","issue":"1","issued":{"date-parts":[["2017"]]},"page":"724-732","title":"ANALISIS PELAKSANAAN PERATURAN PEMERINTAH NOMOR 19 TAHUN 2015 TENTANG JENIS DAN TARIF ATAS JENIS PENERIMAAN NEGARA BUKAN PAJAK YANG BERLAKU PADA KEMENTERIAN AGAMA","type":"article-journal","volume":"4"},"uris":["http://www.mendeley.com/documents/?uuid=c2e50840-9f1c-455d-bb6e-24b3549a375c"]}],"mendeley":{"formattedCitation":"Henny Dwi Susanti et al., “ANALISIS PELAKSANAAN PERATURAN PEMERINTAH NOMOR 19 TAHUN 2015 TENTANG JENIS DAN TARIF ATAS JENIS PENERIMAAN NEGARA BUKAN PAJAK YANG BERLAKU PADA KEMENTERIAN AGAMA,” &lt;i&gt;Jurnal Keperawatan. Universitas Muhammadya Malang&lt;/i&gt; 4, no. 1 (2017): 724–732, https://pesquisa.bvsalud.org/portal/resource/en/mdl-20203177951%0Ahttp://dx.doi.org/10.1038/s41562-020-0887-9%0Ahttp://dx.doi.org/10.1038/s41562-020-0884-z%0Ahttps://doi.org/10.1080/13669877.2020.1758193%0Ahttp://sersc.org/journals/index.php/IJAST/article.","plainTextFormattedCitation":"Henny Dwi Susanti et al., “ANALISIS PELAKSANAAN PERATURAN PEMERINTAH NOMOR 19 TAHUN 2015 TENTANG JENIS DAN TARIF ATAS JENIS PENERIMAAN NEGARA BUKAN PAJAK YANG BERLAKU PADA KEMENTERIAN AGAMA,” Jurnal Keperawatan. Universitas Muhammadya Malang 4, no. 1 (2017): 724–732, https://pesquisa.bvsalud.org/portal/resource/en/mdl-20203177951%0Ahttp://dx.doi.org/10.1038/s41562-020-0887-9%0Ahttp://dx.doi.org/10.1038/s41562-020-0884-z%0Ahttps://doi.org/10.1080/13669877.2020.1758193%0Ahttp://sersc.org/journals/index.php/IJAST/article.","previouslyFormattedCitation":"Henny Dwi Susanti et al., “ANALISIS PELAKSANAAN PERATURAN PEMERINTAH NOMOR 19 TAHUN 2015 TENTANG JENIS DAN TARIF ATAS JENIS PENERIMAAN NEGARA BUKAN PAJAK YANG BERLAKU PADA KEMENTERIAN AGAMA,” &lt;i&gt;Jurnal Keperawatan. Universitas Muhammadya Malang&lt;/i&gt; 4, no. 1 (2017): 724–732, https://pesquisa.bvsalud.org/portal/resource/en/mdl-20203177951%0Ahttp://dx.doi.org/10.1038/s41562-020-0887-9%0Ahttp://dx.doi.org/10.1038/s41562-020-0884-z%0Ahttps://doi.org/10.1080/13669877.2020.1758193%0Ahttp://sersc.org/journals/index.php/IJAST/article."},"properties":{"noteIndex":24},"schema":"https://github.com/citation-style-language/schema/raw/master/csl-citation.json"}</w:instrText>
      </w:r>
      <w:r w:rsidRPr="0060144E">
        <w:rPr>
          <w:rFonts w:ascii="Times New Roman" w:hAnsi="Times New Roman" w:cs="Times New Roman"/>
        </w:rPr>
        <w:fldChar w:fldCharType="separate"/>
      </w:r>
      <w:r w:rsidRPr="0060144E">
        <w:rPr>
          <w:rFonts w:ascii="Times New Roman" w:hAnsi="Times New Roman" w:cs="Times New Roman"/>
          <w:noProof/>
        </w:rPr>
        <w:t xml:space="preserve">Henny Dwi Susanti et al., “ANALISIS PELAKSANAAN PERATURAN PEMERINTAH NOMOR 19 TAHUN 2015 TENTANG JENIS DAN TARIF ATAS JENIS PENERIMAAN NEGARA BUKAN PAJAK YANG BERLAKU PADA KEMENTERIAN AGAMA,” </w:t>
      </w:r>
      <w:r w:rsidRPr="0060144E">
        <w:rPr>
          <w:rFonts w:ascii="Times New Roman" w:hAnsi="Times New Roman" w:cs="Times New Roman"/>
          <w:i/>
          <w:noProof/>
        </w:rPr>
        <w:t>Jurnal Keperawatan. Universitas Muhammadya Malang</w:t>
      </w:r>
      <w:r w:rsidRPr="0060144E">
        <w:rPr>
          <w:rFonts w:ascii="Times New Roman" w:hAnsi="Times New Roman" w:cs="Times New Roman"/>
          <w:noProof/>
        </w:rPr>
        <w:t xml:space="preserve"> 4, no. 1 (2017): 724–732, https://pesquisa.bvsalud.org/portal/resource/en/mdl-20203177951%0Ahttp://dx.doi.org/10.1038/s41562-020-0887-9%0Ahttp://dx.doi.org/10.1038/s41562-020-0884-z%0Ahttps://doi.org/10.1080/13669877.2020.1758193%0Ahttp://sersc.org/journals/index.php/IJAST/article.</w:t>
      </w:r>
      <w:r w:rsidRPr="0060144E">
        <w:rPr>
          <w:rFonts w:ascii="Times New Roman" w:hAnsi="Times New Roman" w:cs="Times New Roman"/>
        </w:rPr>
        <w:fldChar w:fldCharType="end"/>
      </w:r>
    </w:p>
  </w:footnote>
  <w:footnote w:id="25">
    <w:p w14:paraId="037B7D3F" w14:textId="17B2E2F1" w:rsidR="00BE7EB9" w:rsidRPr="0060144E" w:rsidRDefault="00BE7EB9" w:rsidP="0060144E">
      <w:pPr>
        <w:tabs>
          <w:tab w:val="left" w:pos="8670"/>
        </w:tabs>
        <w:spacing w:line="240" w:lineRule="auto"/>
        <w:jc w:val="both"/>
        <w:rPr>
          <w:rFonts w:ascii="Times New Roman" w:hAnsi="Times New Roman" w:cs="Times New Roman"/>
          <w:sz w:val="20"/>
          <w:szCs w:val="20"/>
        </w:rPr>
      </w:pPr>
      <w:r w:rsidRPr="0060144E">
        <w:rPr>
          <w:rStyle w:val="FootnoteReference"/>
          <w:rFonts w:ascii="Times New Roman" w:hAnsi="Times New Roman" w:cs="Times New Roman"/>
          <w:sz w:val="20"/>
          <w:szCs w:val="20"/>
        </w:rPr>
        <w:footnoteRef/>
      </w:r>
      <w:r w:rsidRPr="0060144E">
        <w:rPr>
          <w:rFonts w:ascii="Times New Roman" w:hAnsi="Times New Roman" w:cs="Times New Roman"/>
          <w:sz w:val="20"/>
          <w:szCs w:val="20"/>
        </w:rPr>
        <w:t xml:space="preserve"> </w:t>
      </w:r>
      <w:proofErr w:type="spellStart"/>
      <w:r w:rsidRPr="0060144E">
        <w:rPr>
          <w:rFonts w:ascii="Times New Roman" w:hAnsi="Times New Roman" w:cs="Times New Roman"/>
          <w:sz w:val="20"/>
          <w:szCs w:val="20"/>
        </w:rPr>
        <w:t>Zaenal</w:t>
      </w:r>
      <w:proofErr w:type="spellEnd"/>
      <w:r w:rsidRPr="0060144E">
        <w:rPr>
          <w:rFonts w:ascii="Times New Roman" w:hAnsi="Times New Roman" w:cs="Times New Roman"/>
          <w:sz w:val="20"/>
          <w:szCs w:val="20"/>
        </w:rPr>
        <w:t xml:space="preserve"> </w:t>
      </w:r>
      <w:proofErr w:type="spellStart"/>
      <w:proofErr w:type="gramStart"/>
      <w:r w:rsidRPr="0060144E">
        <w:rPr>
          <w:rFonts w:ascii="Times New Roman" w:hAnsi="Times New Roman" w:cs="Times New Roman"/>
          <w:sz w:val="20"/>
          <w:szCs w:val="20"/>
        </w:rPr>
        <w:t>Mustofa</w:t>
      </w:r>
      <w:proofErr w:type="spellEnd"/>
      <w:r w:rsidRPr="0060144E">
        <w:rPr>
          <w:rFonts w:ascii="Times New Roman" w:hAnsi="Times New Roman" w:cs="Times New Roman"/>
          <w:sz w:val="20"/>
          <w:szCs w:val="20"/>
        </w:rPr>
        <w:t xml:space="preserve"> ,</w:t>
      </w:r>
      <w:proofErr w:type="gramEnd"/>
      <w:r w:rsidRPr="0060144E">
        <w:rPr>
          <w:rFonts w:ascii="Times New Roman" w:hAnsi="Times New Roman" w:cs="Times New Roman"/>
          <w:sz w:val="20"/>
          <w:szCs w:val="20"/>
        </w:rPr>
        <w:t xml:space="preserve"> </w:t>
      </w:r>
      <w:r w:rsidRPr="0060144E">
        <w:rPr>
          <w:rFonts w:ascii="Times New Roman" w:hAnsi="Times New Roman" w:cs="Times New Roman"/>
          <w:sz w:val="20"/>
          <w:szCs w:val="20"/>
        </w:rPr>
        <w:t xml:space="preserve">Kementerian </w:t>
      </w:r>
      <w:proofErr w:type="spellStart"/>
      <w:r w:rsidRPr="0060144E">
        <w:rPr>
          <w:rFonts w:ascii="Times New Roman" w:hAnsi="Times New Roman" w:cs="Times New Roman"/>
          <w:sz w:val="20"/>
          <w:szCs w:val="20"/>
        </w:rPr>
        <w:t>Keuangan</w:t>
      </w:r>
      <w:proofErr w:type="spellEnd"/>
      <w:r w:rsidRPr="0060144E">
        <w:rPr>
          <w:rFonts w:ascii="Times New Roman" w:hAnsi="Times New Roman" w:cs="Times New Roman"/>
          <w:sz w:val="20"/>
          <w:szCs w:val="20"/>
        </w:rPr>
        <w:t xml:space="preserve"> </w:t>
      </w:r>
      <w:proofErr w:type="spellStart"/>
      <w:r w:rsidRPr="0060144E">
        <w:rPr>
          <w:rFonts w:ascii="Times New Roman" w:hAnsi="Times New Roman" w:cs="Times New Roman"/>
          <w:sz w:val="20"/>
          <w:szCs w:val="20"/>
        </w:rPr>
        <w:t>Dalam</w:t>
      </w:r>
      <w:proofErr w:type="spellEnd"/>
      <w:r w:rsidRPr="0060144E">
        <w:rPr>
          <w:rFonts w:ascii="Times New Roman" w:hAnsi="Times New Roman" w:cs="Times New Roman"/>
          <w:sz w:val="20"/>
          <w:szCs w:val="20"/>
        </w:rPr>
        <w:t xml:space="preserve"> </w:t>
      </w:r>
      <w:proofErr w:type="spellStart"/>
      <w:r w:rsidRPr="0060144E">
        <w:rPr>
          <w:rFonts w:ascii="Times New Roman" w:hAnsi="Times New Roman" w:cs="Times New Roman"/>
          <w:sz w:val="20"/>
          <w:szCs w:val="20"/>
        </w:rPr>
        <w:t>diskusi</w:t>
      </w:r>
      <w:proofErr w:type="spellEnd"/>
      <w:r w:rsidRPr="0060144E">
        <w:rPr>
          <w:rFonts w:ascii="Times New Roman" w:hAnsi="Times New Roman" w:cs="Times New Roman"/>
          <w:sz w:val="20"/>
          <w:szCs w:val="20"/>
        </w:rPr>
        <w:t xml:space="preserve"> Publik </w:t>
      </w:r>
      <w:proofErr w:type="spellStart"/>
      <w:r w:rsidRPr="0060144E">
        <w:rPr>
          <w:rFonts w:ascii="Times New Roman" w:hAnsi="Times New Roman" w:cs="Times New Roman"/>
          <w:sz w:val="20"/>
          <w:szCs w:val="20"/>
        </w:rPr>
        <w:t>tanggal</w:t>
      </w:r>
      <w:proofErr w:type="spellEnd"/>
      <w:r w:rsidRPr="0060144E">
        <w:rPr>
          <w:rFonts w:ascii="Times New Roman" w:hAnsi="Times New Roman" w:cs="Times New Roman"/>
          <w:sz w:val="20"/>
          <w:szCs w:val="20"/>
        </w:rPr>
        <w:t xml:space="preserve"> 6 </w:t>
      </w:r>
      <w:proofErr w:type="spellStart"/>
      <w:r w:rsidRPr="0060144E">
        <w:rPr>
          <w:rFonts w:ascii="Times New Roman" w:hAnsi="Times New Roman" w:cs="Times New Roman"/>
          <w:sz w:val="20"/>
          <w:szCs w:val="20"/>
        </w:rPr>
        <w:t>Juli</w:t>
      </w:r>
      <w:proofErr w:type="spellEnd"/>
      <w:r w:rsidRPr="0060144E">
        <w:rPr>
          <w:rFonts w:ascii="Times New Roman" w:hAnsi="Times New Roman" w:cs="Times New Roman"/>
          <w:sz w:val="20"/>
          <w:szCs w:val="20"/>
        </w:rPr>
        <w:t xml:space="preserve"> 2022 </w:t>
      </w:r>
      <w:proofErr w:type="spellStart"/>
      <w:r w:rsidRPr="0060144E">
        <w:rPr>
          <w:rFonts w:ascii="Times New Roman" w:hAnsi="Times New Roman" w:cs="Times New Roman"/>
          <w:sz w:val="20"/>
          <w:szCs w:val="20"/>
        </w:rPr>
        <w:t>Secara</w:t>
      </w:r>
      <w:proofErr w:type="spellEnd"/>
      <w:r w:rsidRPr="0060144E">
        <w:rPr>
          <w:rFonts w:ascii="Times New Roman" w:hAnsi="Times New Roman" w:cs="Times New Roman"/>
          <w:sz w:val="20"/>
          <w:szCs w:val="20"/>
        </w:rPr>
        <w:t xml:space="preserve"> daring di Badan </w:t>
      </w:r>
      <w:proofErr w:type="spellStart"/>
      <w:r w:rsidRPr="0060144E">
        <w:rPr>
          <w:rFonts w:ascii="Times New Roman" w:hAnsi="Times New Roman" w:cs="Times New Roman"/>
          <w:sz w:val="20"/>
          <w:szCs w:val="20"/>
        </w:rPr>
        <w:t>Penelitian</w:t>
      </w:r>
      <w:proofErr w:type="spellEnd"/>
      <w:r w:rsidRPr="0060144E">
        <w:rPr>
          <w:rFonts w:ascii="Times New Roman" w:hAnsi="Times New Roman" w:cs="Times New Roman"/>
          <w:sz w:val="20"/>
          <w:szCs w:val="20"/>
        </w:rPr>
        <w:t xml:space="preserve"> dan </w:t>
      </w:r>
      <w:proofErr w:type="spellStart"/>
      <w:r w:rsidRPr="0060144E">
        <w:rPr>
          <w:rFonts w:ascii="Times New Roman" w:hAnsi="Times New Roman" w:cs="Times New Roman"/>
          <w:sz w:val="20"/>
          <w:szCs w:val="20"/>
        </w:rPr>
        <w:t>Pengemban</w:t>
      </w:r>
      <w:proofErr w:type="spellEnd"/>
      <w:r w:rsidRPr="0060144E">
        <w:rPr>
          <w:rFonts w:ascii="Times New Roman" w:hAnsi="Times New Roman" w:cs="Times New Roman"/>
          <w:sz w:val="20"/>
          <w:szCs w:val="20"/>
        </w:rPr>
        <w:t xml:space="preserve"> </w:t>
      </w:r>
      <w:proofErr w:type="spellStart"/>
      <w:r w:rsidRPr="0060144E">
        <w:rPr>
          <w:rFonts w:ascii="Times New Roman" w:hAnsi="Times New Roman" w:cs="Times New Roman"/>
          <w:sz w:val="20"/>
          <w:szCs w:val="20"/>
        </w:rPr>
        <w:t>HUkum</w:t>
      </w:r>
      <w:proofErr w:type="spellEnd"/>
      <w:r w:rsidRPr="0060144E">
        <w:rPr>
          <w:rFonts w:ascii="Times New Roman" w:hAnsi="Times New Roman" w:cs="Times New Roman"/>
          <w:sz w:val="20"/>
          <w:szCs w:val="20"/>
        </w:rPr>
        <w:t xml:space="preserve"> dan HAM</w:t>
      </w:r>
    </w:p>
    <w:p w14:paraId="510D5037" w14:textId="338080B3" w:rsidR="00BE7EB9" w:rsidRPr="0060144E" w:rsidRDefault="00BE7EB9" w:rsidP="0060144E">
      <w:pPr>
        <w:pStyle w:val="FootnoteText"/>
        <w:jc w:val="both"/>
        <w:rPr>
          <w:rFonts w:ascii="Times New Roman" w:hAnsi="Times New Roman" w:cs="Times New Roman"/>
          <w:lang w:val="en-US"/>
        </w:rPr>
      </w:pPr>
    </w:p>
  </w:footnote>
  <w:footnote w:id="26">
    <w:p w14:paraId="62754BD9" w14:textId="3BBFE22C" w:rsidR="006C49B9" w:rsidRPr="0060144E" w:rsidRDefault="006C49B9" w:rsidP="0060144E">
      <w:pPr>
        <w:pStyle w:val="FootnoteText"/>
        <w:jc w:val="both"/>
        <w:rPr>
          <w:rFonts w:ascii="Times New Roman" w:hAnsi="Times New Roman" w:cs="Times New Roman"/>
          <w:lang w:val="en-US"/>
        </w:rPr>
      </w:pPr>
      <w:r w:rsidRPr="0060144E">
        <w:rPr>
          <w:rStyle w:val="FootnoteReference"/>
          <w:rFonts w:ascii="Times New Roman" w:hAnsi="Times New Roman" w:cs="Times New Roman"/>
        </w:rPr>
        <w:footnoteRef/>
      </w:r>
      <w:r w:rsidRPr="0060144E">
        <w:rPr>
          <w:rFonts w:ascii="Times New Roman" w:hAnsi="Times New Roman" w:cs="Times New Roman"/>
        </w:rPr>
        <w:t xml:space="preserve"> </w:t>
      </w:r>
      <w:r w:rsidRPr="0060144E">
        <w:rPr>
          <w:rFonts w:ascii="Times New Roman" w:hAnsi="Times New Roman" w:cs="Times New Roman"/>
        </w:rPr>
        <w:fldChar w:fldCharType="begin" w:fldLock="1"/>
      </w:r>
      <w:r w:rsidR="008D3A5D">
        <w:rPr>
          <w:rFonts w:ascii="Times New Roman" w:hAnsi="Times New Roman" w:cs="Times New Roman"/>
        </w:rPr>
        <w:instrText>ADDIN CSL_CITATION {"citationItems":[{"id":"ITEM-1","itemData":{"ISBN":"9783319600536","ISSN":"14664461","PMID":"14766562","abstract":"We ship printed books within 1 business day; personal PDFs are available immediately.","author":[{"dropping-particle":"","family":"Susanti","given":"Henny Dwi","non-dropping-particle":"","parse-names":false,"suffix":""},{"dropping-particle":"","family":"Arfamaini","given":"Revi","non-dropping-particle":"","parse-names":false,"suffix":""},{"dropping-particle":"","family":"Sylvia","given":"Maria","non-dropping-particle":"","parse-names":false,"suffix":""},{"dropping-particle":"","family":"Vianne","given":"Angelina","non-dropping-particle":"","parse-names":false,"suffix":""},{"dropping-particle":"","family":"D","given":"Yusniar Hanani","non-dropping-particle":"","parse-names":false,"suffix":""},{"dropping-particle":"","family":"D","given":"Hanan Lanang","non-dropping-particle":"","parse-names":false,"suffix":""},{"dropping-particle":"","family":"Muslimah","given":"Muslimah muslimah","non-dropping-particle":"","parse-names":false,"suffix":""},{"dropping-particle":"","family":"Saletti-cuesta","given":"Lorena","non-dropping-particle":"","parse-names":false,"suffix":""},{"dropping-particle":"","family":"Abraham","given":"Charles","non-dropping-particle":"","parse-names":false,"suffix":""},{"dropping-particle":"","family":"Sheeran","given":"Paschal","non-dropping-particle":"","parse-names":false,"suffix":""},{"dropping-particle":"","family":"Adiyoso","given":"Wignyo","non-dropping-particle":"","parse-names":false,"suffix":""},{"dropping-particle":"","family":"Wilopo","given":"Wilopo","non-dropping-particle":"","parse-names":false,"suffix":""},{"dropping-particle":"","family":"Brossard","given":"Dominique","non-dropping-particle":"","parse-names":false,"suffix":""},{"dropping-particle":"","family":"Wood","given":"Wendy","non-dropping-particle":"","parse-names":false,"suffix":""},{"dropping-particle":"","family":"Cialdini","given":"Robert","non-dropping-particle":"","parse-names":false,"suffix":""},{"dropping-particle":"","family":"Groves","given":"Robert M.","non-dropping-particle":"","parse-names":false,"suffix":""},{"dropping-particle":"","family":"Chan","given":"Derwin K.C.","non-dropping-particle":"","parse-names":false,"suffix":""},{"dropping-particle":"","family":"Zhang","given":"Chun Qing","non-dropping-particle":"","parse-names":false,"suffix":""},{"dropping-particle":"","family":"Josefsson","given":"Karin Weman","non-dropping-particle":"","parse-names":false,"suffix":""},{"dropping-particle":"","family":"Cori","given":"Liliana","non-dropping-particle":"","parse-names":false,"suffix":""},{"dropping-particle":"","family":"Bianchi","given":"Fabrizio","non-dropping-particle":"","parse-names":false,"suffix":""},{"dropping-particle":"","family":"Cadum","given":"Ennio","non-dropping-particle":"","parse-names":false,"suffix":""},{"dropping-particle":"","family":"Anthonj","given":"Carmen","non-dropping-particle":"","parse-names":false,"suffix":""},{"dropping-particle":"","family":"NIH Office of Behavioral and Social Sciences","given":"","non-dropping-particle":"","parse-names":false,"suffix":""},{"dropping-particle":"","family":"Deci","given":"Edward L.","non-dropping-particle":"","parse-names":false,"suffix":""},{"dropping-particle":"","family":"Ryan","given":"Richard M.","non-dropping-particle":"","parse-names":false,"suffix":""},{"dropping-particle":"","family":"MPOC","given":"","non-dropping-particle":"","parse-names":false,"suffix":""},{"dropping-particle":"","family":"Brunet","given":"Nicolás","non-dropping-particle":"","parse-names":false,"suffix":""},{"dropping-particle":"","family":"Dryhurst","given":"Sarah","non-dropping-particle":"","parse-names":false,"suffix":""},{"dropping-particle":"","family":"Schneider","given":"Claudia R.","non-dropping-particle":"","parse-names":false,"suffix":""},{"dropping-particle":"","family":"Kerr","given":"John","non-dropping-particle":"","parse-names":false,"suffix":""},{"dropping-particle":"","family":"Freeman","given":"Alexandra L.J.","non-dropping-particle":"","parse-names":false,"suffix":""},{"dropping-particle":"","family":"Recchia","given":"Gabriel","non-dropping-particle":"","parse-names":false,"suffix":""},{"dropping-particle":"","family":"Bles","given":"Anne Marthe","non-dropping-particle":"van der","parse-names":false,"suffix":""},{"dropping-particle":"","family":"Spiegelhalter","given":"David","non-dropping-particle":"","parse-names":false,"suffix":""},{"dropping-particle":"","family":"Linden","given":"Sander","non-dropping-particle":"van der","parse-names":false,"suffix":""},{"dropping-particle":"","family":"Godbersen","given":"Hendrik","non-dropping-particle":"","parse-names":false,"suffix":""},{"dropping-particle":"","family":"Hofmann","given":"Laura Anna","non-dropping-particle":"","parse-names":false,"suffix":""},{"dropping-particle":"","family":"Ruiz-Fernández","given":"Susana","non-dropping-particle":"","parse-names":false,"suffix":""},{"dropping-particle":"","family":"Naoko","given":"Tojo","non-dropping-particle":"","parse-names":false,"suffix":""},{"dropping-particle":"","family":"Beatrice","given":"Kogg","non-dropping-particle":"","parse-names":false,"suffix":""},{"dropping-particle":"","family":"Nikola","given":"Kiørboe","non-dropping-particle":"","parse-names":false,"suffix":""},{"dropping-particle":"","family":"Kristiina","given":"Aalto","non-dropping-particle":"","parse-names":false,"suffix":""},{"dropping-particle":"","family":"Birgitte","given":"Kjær","non-dropping-particle":"","parse-names":false,"suffix":""},{"dropping-particle":"","family":"Nordic","given":"Council","non-dropping-particle":"","parse-names":false,"suffix":""},{"dropping-particle":"","family":"Saletti","given":"Lorena","non-dropping-particle":"","parse-names":false,"suffix":""},{"dropping-particle":"","family":"Tumas","given":"Natalia","non-dropping-particle":"","parse-names":false,"suffix":""},{"dropping-particle":"","family":"Berra","given":"Silvina","non-dropping-particle":"","parse-names":false,"suffix":""},{"dropping-particle":"","family":"Johnson","given":"Cecilia","non-dropping-particle":"","parse-names":false,"suffix":""},{"dropping-particle":"","family":"Carbonetti","given":"A","non-dropping-particle":"","parse-names":false,"suffix":""},{"dropping-particle":"","family":"Iwaya","given":"Gabriel Horn","non-dropping-particle":"","parse-names":false,"suffix":""},{"dropping-particle":"","family":"Cardoso","given":"Janaína Gularte","non-dropping-particle":"","parse-names":false,"suffix":""},{"dropping-particle":"","family":"Sousa Júnior","given":"João Henriques","non-dropping-particle":"de","parse-names":false,"suffix":""},{"dropping-particle":"","family":"Steil","given":"Andrea Valéria","non-dropping-particle":"","parse-names":false,"suffix":""},{"dropping-particle":"","family":"Janmaimool","given":"Piyapong","non-dropping-particle":"","parse-names":false,"suffix":""},{"dropping-particle":"","family":"Introduction","given":"Recommended","non-dropping-particle":"","parse-names":false,"suffix":""},{"dropping-particle":"","family":"Surveys","given":"F O R","non-dropping-particle":"","parse-names":false,"suffix":""},{"dropping-particle":"","family":"With","given":"Modules","non-dropping-particle":"","parse-names":false,"suffix":""},{"dropping-particle":"","family":"Order","given":"Recommended","non-dropping-particle":"","parse-names":false,"suffix":""},{"dropping-particle":"","family":"Fall","given":"Starting","non-dropping-particle":"","parse-names":false,"suffix":""},{"dropping-particle":"","family":"Feedback","given":"Student","non-dropping-particle":"","parse-names":false,"suffix":""},{"dropping-particle":"","family":"Feedback","given":"Student","non-dropping-particle":"","parse-names":false,"suffix":""},{"dropping-particle":"","family":"Elzainy","given":"Ahmed","non-dropping-particle":"","parse-names":false,"suffix":""},{"dropping-particle":"","family":"Sadik","given":"Abir","non-dropping-particle":"El","parse-names":false,"suffix":""},{"dropping-particle":"","family":"Abdulmonem","given":"Waleed","non-dropping-particle":"Al","parse-names":false,"suffix":""},{"dropping-particle":"","family":"Johns Hopkins Bloomberg School of Public Health","given":"","non-dropping-particle":"","parse-names":false,"suffix":""},{"dropping-particle":"","family":"Haghighi","given":"Sara","non-dropping-particle":"","parse-names":false,"suffix":""},{"dropping-particle":"","family":"Lucarelli","given":"Caterina","non-dropping-particle":"","parse-names":false,"suffix":""},{"dropping-particle":"","family":"Mazzoli","given":"Camilla","non-dropping-particle":"","parse-names":false,"suffix":""},{"dropping-particle":"","family":"Severini","given":"Sabrina","non-dropping-particle":"","parse-names":false,"suffix":""},{"dropping-particle":"","family":"Lunn","given":"Peter D.","non-dropping-particle":"","parse-names":false,"suffix":""},{"dropping-particle":"","family":"Belton","given":"Cameron A.","non-dropping-particle":"","parse-names":false,"suffix":""},{"dropping-particle":"","family":"Lavin","given":"Ciarán","non-dropping-particle":"","parse-names":false,"suffix":""},{"dropping-particle":"","family":"McGowan","given":"Féidhlim P.","non-dropping-particle":"","parse-names":false,"suffix":""},{"dropping-particle":"","family":"Timmons","given":"Shane","non-dropping-particle":"","parse-names":false,"suffix":""},{"dropping-particle":"","family":"Robertson","given":"Deirdre A.","non-dropping-particle":"","parse-names":false,"suffix":""},{"dropping-particle":"","family":"Joyce","given":"John P.","non-dropping-particle":"","parse-names":false,"suffix":""},{"dropping-particle":"","family":"Pfau","given":"Richard G.","non-dropping-particle":"","parse-names":false,"suffix":""},{"dropping-particle":"","family":"Berman","given":"Ira J.","non-dropping-particle":"","parse-names":false,"suffix":""},{"dropping-particle":"","family":"Sataloff","given":"Robert T","non-dropping-particle":"","parse-names":false,"suffix":""},{"dropping-particle":"","family":"Johns","given":"Michael M","non-dropping-particle":"","parse-names":false,"suffix":""},{"dropping-particle":"","family":"Kost","given":"Karen M","non-dropping-particle":"","parse-names":false,"suffix":""},{"dropping-particle":"","family":"Cowling","given":"Benjamin J.","non-dropping-particle":"","parse-names":false,"suffix":""},{"dropping-particle":"","family":"Ali","given":"Sheikh Taslim","non-dropping-particle":"","parse-names":false,"suffix":""},{"dropping-particle":"","family":"Ng","given":"Tiffany W.Y.","non-dropping-particle":"","parse-names":false,"suffix":""},{"dropping-particle":"","family":"Tsang","given":"Tim K.","non-dropping-particle":"","parse-names":false,"suffix":""},{"dropping-particle":"","family":"Li","given":"Julian C.M.","non-dropping-particle":"","parse-names":false,"suffix":""},{"dropping-particle":"","family":"Fong","given":"Min Whui","non-dropping-particle":"","parse-names":false,"suffix":""},{"dropping-particle":"","family":"Liao","given":"Qiuyan","non-dropping-particle":"","parse-names":false,"suffix":""},{"dropping-particle":"","family":"Kwan","given":"Mike YW","non-dropping-particle":"","parse-names":false,"suffix":""},{"dropping-particle":"","family":"Lee","given":"So Lun","non-dropping-particle":"","parse-names":false,"suffix":""},{"dropping-particle":"","family":"Chiu","given":"Susan S.","non-dropping-particle":"","parse-names":false,"suffix":""},{"dropping-particle":"","family":"Wu","given":"Joseph T.","non-dropping-particle":"","parse-names":false,"suffix":""},{"dropping-particle":"","family":"Wu","given":"Peng","non-dropping-particle":"","parse-names":false,"suffix":""},{"dropping-particle":"","family":"Leung","given":"Gabriel M.","non-dropping-particle":"","parse-names":false,"suffix":""},{"dropping-particle":"","family":"Porat","given":"Talya","non-dropping-particle":"","parse-names":false,"suffix":""},{"dropping-particle":"","family":"Nyrup","given":"Rune","non-dropping-particle":"","parse-names":false,"suffix":""},{"dropping-particle":"","family":"Calvo","given":"Rafael A.","non-dropping-particle":"","parse-names":false,"suffix":""},{"dropping-particle":"","family":"Paudyal","given":"Priya","non-dropping-particle":"","parse-names":false,"suffix":""},{"dropping-particle":"","family":"Ford","given":"Elizabeth","non-dropping-particle":"","parse-names":false,"suffix":""},{"dropping-particle":"","family":"Prasetyo","given":"Yogi Tri","non-dropping-particle":"","parse-names":false,"suffix":""},{"dropping-particle":"","family":"Castillo","given":"Allysa Mae","non-dropping-particle":"","parse-names":false,"suffix":""},{"dropping-particle":"","family":"Salonga","given":"Louie John","non-dropping-particle":"","parse-names":false,"suffix":""},{"dropping-particle":"","family":"Sia","given":"John Allen","non-dropping-particle":"","parse-names":false,"suffix":""},{"dropping-particle":"","family":"Seneta","given":"Joshua Adam","non-dropping-particle":"","parse-names":false,"suffix":""},{"dropping-particle":"","family":"Kadir","given":"Muhd Najib Abdul","non-dropping-particle":"","parse-names":false,"suffix":""},{"dropping-particle":"","family":"Ridzuan","given":"Abdul Rahim","non-dropping-particle":"","parse-names":false,"suffix":""},{"dropping-particle":"","family":"Kashim","given":"M.I.A.M","non-dropping-particle":"","parse-names":false,"suffix":""},{"dropping-particle":"","family":"Noor","given":"Mohd","non-dropping-particle":"","parse-names":false,"suffix":""},{"dropping-particle":"","family":"Abu Zahrin","given":"Syaidatun Nazirah","non-dropping-particle":"","parse-names":false,"suffix":""},{"dropping-particle":"","family":"Mohammed","given":"Ahmad Fakhrurrazi","non-dropping-particle":"","parse-names":false,"suffix":""},{"dropping-particle":"","family":"Dryhurst","given":"Sarah","non-dropping-particle":"","parse-names":false,"suffix":""},{"dropping-particle":"","family":"Schneider","given":"Claudia R.","non-dropping-particle":"","parse-names":false,"suffix":""},{"dropping-particle":"","family":"Kerr","given":"John","non-dropping-particle":"","parse-names":false,"suffix":""},{"dropping-particle":"","family":"Freeman","given":"Alexandra L.J.","non-dropping-particle":"","parse-names":false,"suffix":""},{"dropping-particle":"","family":"Recchia","given":"Gabriel","non-dropping-particle":"","parse-names":false,"suffix":""},{"dropping-particle":"","family":"Bles","given":"Anne Marthe","non-dropping-particle":"van der","parse-names":false,"suffix":""},{"dropping-particle":"","family":"Spiegelhalter","given":"David","non-dropping-particle":"","parse-names":false,"suffix":""},{"dropping-particle":"","family":"Linden","given":"Sander","non-dropping-particle":"van der","parse-names":false,"suffix":""},{"dropping-particle":"","family":"Isbn","given":"Council","non-dropping-particle":"","parse-names":false,"suffix":""},{"dropping-particle":"","family":"Pdf","given":"This","non-dropping-particle":"","parse-names":false,"suffix":""},{"dropping-particle":"","family":"Press","given":"National Academies","non-dropping-particle":"","parse-names":false,"suffix":""},{"dropping-particle":"","family":"Academy","given":"National","non-dropping-particle":"","parse-names":false,"suffix":""},{"dropping-particle":"","family":"Panel","given":"Society","non-dropping-particle":"","parse-names":false,"suffix":""},{"dropping-particle":"","family":"Interactions","given":"Engineering","non-dropping-particle":"","parse-names":false,"suffix":""},{"dropping-particle":"","family":"Society","given":"With","non-dropping-particle":"","parse-names":false,"suffix":""},{"dropping-particle":"","family":"Isbn","given":"Council","non-dropping-particle":"","parse-names":false,"suffix":""},{"dropping-particle":"","family":"Pdf","given":"This","non-dropping-particle":"","parse-names":false,"suffix":""},{"dropping-particle":"","family":"Press","given":"National Academies","non-dropping-particle":"","parse-names":false,"suffix":""},{"dropping-particle":"","family":"Academy","given":"National","non-dropping-particle":"","parse-names":false,"suffix":""},{"dropping-particle":"","family":"Filgueira","given":"Fernando","non-dropping-particle":"","parse-names":false,"suffix":""},{"dropping-particle":"","family":"Carneiro","given":"Fabricio","non-dropping-particle":"","parse-names":false,"suffix":""},{"dropping-particle":"","family":"Matas","given":"Antonio","non-dropping-particle":"","parse-names":false,"suffix":""},{"dropping-particle":"","family":"Bavel","given":"Jay J.Van","non-dropping-particle":"","parse-names":false,"suffix":""},{"dropping-particle":"","family":"Baicker","given":"Katherine","non-dropping-particle":"","parse-names":false,"suffix":""},{"dropping-particle":"","family":"Boggio","given":"Paulo S.","non-dropping-particle":"","parse-names":false,"suffix":""},{"dropping-particle":"","family":"Capraro","given":"Valerio","non-dropping-particle":"","parse-names":false,"suffix":""},{"dropping-particle":"","family":"Cichocka","given":"Aleksandra","non-dropping-particle":"","parse-names":false,"suffix":""},{"dropping-particle":"","family":"Cikara","given":"Mina","non-dropping-particle":"","parse-names":false,"suffix":""},{"dropping-particle":"","family":"Crockett","given":"Molly J.","non-dropping-particle":"","parse-names":false,"suffix":""},{"dropping-particle":"","family":"Crum","given":"Alia J.","non-dropping-particle":"","parse-names":false,"suffix":""},{"dropping-particle":"","family":"Douglas","given":"Karen M.","non-dropping-particle":"","parse-names":false,"suffix":""},{"dropping-particle":"","family":"Druckman","given":"James N.","non-dropping-particle":"","parse-names":false,"suffix":""},{"dropping-particle":"","family":"Drury","given":"John","non-dropping-particle":"","parse-names":false,"suffix":""},{"dropping-particle":"","family":"Dube","given":"Oeindrila","non-dropping-particle":"","parse-names":false,"suffix":""},{"dropping-particle":"","family":"Ellemers","given":"Naomi","non-dropping-particle":"","parse-names":false,"suffix":""},{"dropping-particle":"","family":"Finkel","given":"Eli J.","non-dropping-particle":"","parse-names":false,"suffix":""},{"dropping-particle":"","family":"Fowler","given":"James H.","non-dropping-particle":"","parse-names":false,"suffix":""},{"dropping-particle":"","family":"Gelfand","given":"Michele","non-dropping-particle":"","parse-names":false,"suffix":""},{"dropping-particle":"","family":"Han","given":"Shihui","non-dropping-particle":"","parse-names":false,"suffix":""},{"dropping-particle":"","family":"Haslam","given":"S. Alexander","non-dropping-particle":"","parse-names":false,"suffix":""},{"dropping-particle":"","family":"Jetten","given":"Jolanda","non-dropping-particle":"","parse-names":false,"suffix":""},{"dropping-particle":"","family":"Kitayama","given":"Shinobu","non-dropping-particle":"","parse-names":false,"suffix":""},{"dropping-particle":"","family":"Mobbs","given":"Dean","non-dropping-particle":"","parse-names":false,"suffix":""},{"dropping-particle":"","family":"Napper","given":"Lucy E.","non-dropping-particle":"","parse-names":false,"suffix":""},{"dropping-particle":"","family":"Packer","given":"Dominic J.","non-dropping-particle":"","parse-names":false,"suffix":""},{"dropping-particle":"","family":"Pennycook","given":"Gordon","non-dropping-particle":"","parse-names":false,"suffix":""},{"dropping-particle":"","family":"Peters","given":"Ellen","non-dropping-particle":"","parse-names":false,"suffix":""},{"dropping-particle":"","family":"Petty","given":"Richard E.","non-dropping-particle":"","parse-names":false,"suffix":""},{"dropping-particle":"","family":"Rand","given":"David G.","non-dropping-particle":"","parse-names":false,"suffix":""},{"dropping-particle":"","family":"Reicher","given":"Stephen D.","non-dropping-particle":"","parse-names":false,"suffix":""},{"dropping-particle":"","family":"Schnall","given":"Simone","non-dropping-particle":"","parse-names":false,"suffix":""},{"dropping-particle":"","family":"Shariff","given":"Azim","non-dropping-particle":"","parse-names":false,"suffix":""},{"dropping-particle":"","family":"Skitka","given":"Linda J.","non-dropping-particle":"","parse-names":false,"suffix":""},{"dropping-particle":"","family":"Smith","given":"Sandra Susan","non-dropping-particle":"","parse-names":false,"suffix":""},{"dropping-particle":"","family":"Sunstein","given":"Cass R.","non-dropping-particle":"","parse-names":false,"suffix":""},{"dropping-particle":"","family":"Tabri","given":"Nassim","non-dropping-particle":"","parse-names":false,"suffix":""},{"dropping-particle":"","family":"Tucker","given":"Joshua A.","non-dropping-particle":"","parse-names":false,"suffix":""},{"dropping-particle":"van der","family":"Linden","given":"Sander","non-dropping-particle":"","parse-names":false,"suffix":""},{"dropping-particle":"van","family":"Lange","given":"Paul","non-dropping-particle":"","parse-names":false,"suffix":""},{"dropping-particle":"","family":"Weeden","given":"Kim A.","non-dropping-particle":"","parse-names":false,"suffix":""},{"dropping-particle":"","family":"Wohl","given":"Michael J.A.","non-dropping-particle":"","parse-names":false,"suffix":""},{"dropping-particle":"","family":"Zaki","given":"Jamil","non-dropping-particle":"","parse-names":false,"suffix":""},{"dropping-particle":"","family":"Zion","given":"Sean R.","non-dropping-particle":"","parse-names":false,"suffix":""},{"dropping-particle":"","family":"Willer","given":"Robb","non-dropping-particle":"","parse-names":false,"suffix":""},{"dropping-particle":"","family":"West","given":"Robert","non-dropping-particle":"","parse-names":false,"suffix":""},{"dropping-particle":"","family":"Michie","given":"Susan","non-dropping-particle":"","parse-names":false,"suffix":""},{"dropping-particle":"","family":"Rubin","given":"G. James","non-dropping-particle":"","parse-names":false,"suffix":""},{"dropping-particle":"","family":"Amlôt","given":"Richard","non-dropping-particle":"","parse-names":false,"suffix":""},{"dropping-particle":"","family":"Weston","given":"Dale","non-dropping-particle":"","parse-names":false,"suffix":""},{"dropping-particle":"","family":"Ip","given":"Athena","non-dropping-particle":"","parse-names":false,"suffix":""},{"dropping-particle":"","family":"Amlôt","given":"Richard","non-dropping-particle":"","parse-names":false,"suffix":""},{"dropping-particle":"","family":"Editor","given":"Master P D F","non-dropping-particle":"","parse-names":false,"suffix":""},{"dropping-particle":"","family":"Version","given":"Demo","non-dropping-particle":"","parse-names":false,"suffix":""},{"dropping-particle":"","family":"Editor","given":"Master P D F","non-dropping-particle":"","parse-names":false,"suffix":""},{"dropping-particle":"","family":"Version","given":"Demo","non-dropping-particle":"","parse-names":false,"suffix":""},{"dropping-particle":"","family":"Anonymous","given":"","non-dropping-particle":"","parse-names":false,"suffix":""},{"dropping-particle":"","family":"IOTC","given":"","non-dropping-particle":"","parse-names":false,"suffix":""},{"dropping-particle":"","family":"Aryanta","given":"I. R.","non-dropping-particle":"","parse-names":false,"suffix":""}],"container-title":"Jurnal Keperawatan. Universitas Muhammadya Malang","id":"ITEM-1","issue":"1","issued":{"date-parts":[["2017"]]},"page":"724-732","title":"ANALISIS PELAKSANAAN PERATURAN PEMERINTAH NOMOR 19 TAHUN 2015 TENTANG JENIS DAN TARIF ATAS JENIS PENERIMAAN NEGARA BUKAN PAJAK YANG BERLAKU PADA KEMENTERIAN AGAMA","type":"article-journal","volume":"4"},"uris":["http://www.mendeley.com/documents/?uuid=c2e50840-9f1c-455d-bb6e-24b3549a375c"]}],"mendeley":{"formattedCitation":"Susanti et al., “ANALISIS PELAKSANAAN PERATURAN PEMERINTAH NOMOR 19 TAHUN 2015 TENTANG JENIS DAN TARIF ATAS JENIS PENERIMAAN NEGARA BUKAN PAJAK YANG BERLAKU PADA KEMENTERIAN AGAMA.”","manualFormatting":"Susanti et al., “Analisis Pelaksanaan Peraturan Pemerintah Nomor 19 Tahun 2015 Tentang Jenis Dan Tarif Atas Jenis Penerimaan Negara Bukan Pajak Yang Berlaku Pada Kementerian Agama.”","plainTextFormattedCitation":"Susanti et al., “ANALISIS PELAKSANAAN PERATURAN PEMERINTAH NOMOR 19 TAHUN 2015 TENTANG JENIS DAN TARIF ATAS JENIS PENERIMAAN NEGARA BUKAN PAJAK YANG BERLAKU PADA KEMENTERIAN AGAMA.”","previouslyFormattedCitation":"Susanti et al., “ANALISIS PELAKSANAAN PERATURAN PEMERINTAH NOMOR 19 TAHUN 2015 TENTANG JENIS DAN TARIF ATAS JENIS PENERIMAAN NEGARA BUKAN PAJAK YANG BERLAKU PADA KEMENTERIAN AGAMA.”"},"properties":{"noteIndex":26},"schema":"https://github.com/citation-style-language/schema/raw/master/csl-citation.json"}</w:instrText>
      </w:r>
      <w:r w:rsidRPr="0060144E">
        <w:rPr>
          <w:rFonts w:ascii="Times New Roman" w:hAnsi="Times New Roman" w:cs="Times New Roman"/>
        </w:rPr>
        <w:fldChar w:fldCharType="separate"/>
      </w:r>
      <w:r w:rsidR="0060144E" w:rsidRPr="0060144E">
        <w:rPr>
          <w:rFonts w:ascii="Times New Roman" w:hAnsi="Times New Roman" w:cs="Times New Roman"/>
          <w:noProof/>
        </w:rPr>
        <w:t>Susanti et al., “A</w:t>
      </w:r>
      <w:r w:rsidR="002B6DFC" w:rsidRPr="0060144E">
        <w:rPr>
          <w:rFonts w:ascii="Times New Roman" w:hAnsi="Times New Roman" w:cs="Times New Roman"/>
          <w:noProof/>
        </w:rPr>
        <w:t>nalisis Pelaksanaan Peraturan Pemerintah Nomor 19 Tahun 2015 Tentang Jenis Dan Tarif Atas Jenis Penerimaan Negara Bukan Pajak Yang Berlaku Pada Kementerian Aga</w:t>
      </w:r>
      <w:r w:rsidR="002B6DFC">
        <w:rPr>
          <w:rFonts w:ascii="Times New Roman" w:hAnsi="Times New Roman" w:cs="Times New Roman"/>
          <w:noProof/>
        </w:rPr>
        <w:t>ma</w:t>
      </w:r>
      <w:r w:rsidR="0060144E" w:rsidRPr="0060144E">
        <w:rPr>
          <w:rFonts w:ascii="Times New Roman" w:hAnsi="Times New Roman" w:cs="Times New Roman"/>
          <w:noProof/>
        </w:rPr>
        <w:t>.”</w:t>
      </w:r>
      <w:r w:rsidRPr="0060144E">
        <w:rPr>
          <w:rFonts w:ascii="Times New Roman" w:hAnsi="Times New Roman" w:cs="Times New Roman"/>
        </w:rPr>
        <w:fldChar w:fldCharType="end"/>
      </w:r>
    </w:p>
  </w:footnote>
  <w:footnote w:id="27">
    <w:p w14:paraId="4E1FA136" w14:textId="67685C5D" w:rsidR="00BE7EB9" w:rsidRPr="0060144E" w:rsidRDefault="006C49B9" w:rsidP="0060144E">
      <w:pPr>
        <w:tabs>
          <w:tab w:val="left" w:pos="8670"/>
        </w:tabs>
        <w:spacing w:line="240" w:lineRule="auto"/>
        <w:jc w:val="both"/>
        <w:rPr>
          <w:rFonts w:ascii="Times New Roman" w:hAnsi="Times New Roman" w:cs="Times New Roman"/>
          <w:sz w:val="20"/>
          <w:szCs w:val="20"/>
        </w:rPr>
      </w:pPr>
      <w:r w:rsidRPr="0060144E">
        <w:rPr>
          <w:rStyle w:val="FootnoteReference"/>
          <w:rFonts w:ascii="Times New Roman" w:hAnsi="Times New Roman" w:cs="Times New Roman"/>
          <w:sz w:val="20"/>
          <w:szCs w:val="20"/>
        </w:rPr>
        <w:footnoteRef/>
      </w:r>
      <w:r w:rsidRPr="0060144E">
        <w:rPr>
          <w:rFonts w:ascii="Times New Roman" w:hAnsi="Times New Roman" w:cs="Times New Roman"/>
          <w:sz w:val="20"/>
          <w:szCs w:val="20"/>
        </w:rPr>
        <w:t xml:space="preserve"> </w:t>
      </w:r>
      <w:proofErr w:type="spellStart"/>
      <w:r w:rsidR="00BE7EB9" w:rsidRPr="0060144E">
        <w:rPr>
          <w:rFonts w:ascii="Times New Roman" w:hAnsi="Times New Roman" w:cs="Times New Roman"/>
          <w:sz w:val="20"/>
          <w:szCs w:val="20"/>
        </w:rPr>
        <w:t>Suyut</w:t>
      </w:r>
      <w:proofErr w:type="spellEnd"/>
      <w:r w:rsidR="00BE7EB9" w:rsidRPr="0060144E">
        <w:rPr>
          <w:rFonts w:ascii="Times New Roman" w:hAnsi="Times New Roman" w:cs="Times New Roman"/>
          <w:sz w:val="20"/>
          <w:szCs w:val="20"/>
        </w:rPr>
        <w:t xml:space="preserve"> </w:t>
      </w:r>
      <w:proofErr w:type="spellStart"/>
      <w:r w:rsidR="00BE7EB9" w:rsidRPr="0060144E">
        <w:rPr>
          <w:rFonts w:ascii="Times New Roman" w:hAnsi="Times New Roman" w:cs="Times New Roman"/>
          <w:sz w:val="20"/>
          <w:szCs w:val="20"/>
        </w:rPr>
        <w:t>Margono</w:t>
      </w:r>
      <w:proofErr w:type="spellEnd"/>
      <w:r w:rsidR="00BE7EB9" w:rsidRPr="0060144E">
        <w:rPr>
          <w:rFonts w:ascii="Times New Roman" w:hAnsi="Times New Roman" w:cs="Times New Roman"/>
          <w:sz w:val="20"/>
          <w:szCs w:val="20"/>
        </w:rPr>
        <w:t xml:space="preserve"> </w:t>
      </w:r>
      <w:proofErr w:type="spellStart"/>
      <w:r w:rsidR="00BE7EB9" w:rsidRPr="0060144E">
        <w:rPr>
          <w:rFonts w:ascii="Times New Roman" w:hAnsi="Times New Roman" w:cs="Times New Roman"/>
          <w:sz w:val="20"/>
          <w:szCs w:val="20"/>
        </w:rPr>
        <w:t>Dalam</w:t>
      </w:r>
      <w:proofErr w:type="spellEnd"/>
      <w:r w:rsidR="00BE7EB9" w:rsidRPr="0060144E">
        <w:rPr>
          <w:rFonts w:ascii="Times New Roman" w:hAnsi="Times New Roman" w:cs="Times New Roman"/>
          <w:sz w:val="20"/>
          <w:szCs w:val="20"/>
        </w:rPr>
        <w:t xml:space="preserve"> </w:t>
      </w:r>
      <w:proofErr w:type="spellStart"/>
      <w:r w:rsidR="00BE7EB9" w:rsidRPr="0060144E">
        <w:rPr>
          <w:rFonts w:ascii="Times New Roman" w:hAnsi="Times New Roman" w:cs="Times New Roman"/>
          <w:sz w:val="20"/>
          <w:szCs w:val="20"/>
        </w:rPr>
        <w:t>diskusi</w:t>
      </w:r>
      <w:proofErr w:type="spellEnd"/>
      <w:r w:rsidR="00BE7EB9" w:rsidRPr="0060144E">
        <w:rPr>
          <w:rFonts w:ascii="Times New Roman" w:hAnsi="Times New Roman" w:cs="Times New Roman"/>
          <w:sz w:val="20"/>
          <w:szCs w:val="20"/>
        </w:rPr>
        <w:t xml:space="preserve"> Publik </w:t>
      </w:r>
      <w:proofErr w:type="spellStart"/>
      <w:r w:rsidR="00BE7EB9" w:rsidRPr="0060144E">
        <w:rPr>
          <w:rFonts w:ascii="Times New Roman" w:hAnsi="Times New Roman" w:cs="Times New Roman"/>
          <w:sz w:val="20"/>
          <w:szCs w:val="20"/>
        </w:rPr>
        <w:t>tanggal</w:t>
      </w:r>
      <w:proofErr w:type="spellEnd"/>
      <w:r w:rsidR="00BE7EB9" w:rsidRPr="0060144E">
        <w:rPr>
          <w:rFonts w:ascii="Times New Roman" w:hAnsi="Times New Roman" w:cs="Times New Roman"/>
          <w:sz w:val="20"/>
          <w:szCs w:val="20"/>
        </w:rPr>
        <w:t xml:space="preserve"> </w:t>
      </w:r>
      <w:r w:rsidR="00BE7EB9" w:rsidRPr="0060144E">
        <w:rPr>
          <w:rFonts w:ascii="Times New Roman" w:hAnsi="Times New Roman" w:cs="Times New Roman"/>
          <w:sz w:val="20"/>
          <w:szCs w:val="20"/>
        </w:rPr>
        <w:t>30</w:t>
      </w:r>
      <w:r w:rsidR="00BE7EB9" w:rsidRPr="0060144E">
        <w:rPr>
          <w:rFonts w:ascii="Times New Roman" w:hAnsi="Times New Roman" w:cs="Times New Roman"/>
          <w:sz w:val="20"/>
          <w:szCs w:val="20"/>
        </w:rPr>
        <w:t xml:space="preserve"> </w:t>
      </w:r>
      <w:proofErr w:type="spellStart"/>
      <w:r w:rsidR="00BE7EB9" w:rsidRPr="0060144E">
        <w:rPr>
          <w:rFonts w:ascii="Times New Roman" w:hAnsi="Times New Roman" w:cs="Times New Roman"/>
          <w:sz w:val="20"/>
          <w:szCs w:val="20"/>
        </w:rPr>
        <w:t>J</w:t>
      </w:r>
      <w:r w:rsidR="00BE7EB9" w:rsidRPr="0060144E">
        <w:rPr>
          <w:rFonts w:ascii="Times New Roman" w:hAnsi="Times New Roman" w:cs="Times New Roman"/>
          <w:sz w:val="20"/>
          <w:szCs w:val="20"/>
        </w:rPr>
        <w:t>uni</w:t>
      </w:r>
      <w:proofErr w:type="spellEnd"/>
      <w:r w:rsidR="00BE7EB9" w:rsidRPr="0060144E">
        <w:rPr>
          <w:rFonts w:ascii="Times New Roman" w:hAnsi="Times New Roman" w:cs="Times New Roman"/>
          <w:sz w:val="20"/>
          <w:szCs w:val="20"/>
        </w:rPr>
        <w:t xml:space="preserve"> 2022 </w:t>
      </w:r>
      <w:proofErr w:type="spellStart"/>
      <w:r w:rsidR="00BE7EB9" w:rsidRPr="0060144E">
        <w:rPr>
          <w:rFonts w:ascii="Times New Roman" w:hAnsi="Times New Roman" w:cs="Times New Roman"/>
          <w:sz w:val="20"/>
          <w:szCs w:val="20"/>
        </w:rPr>
        <w:t>Secara</w:t>
      </w:r>
      <w:proofErr w:type="spellEnd"/>
      <w:r w:rsidR="00BE7EB9" w:rsidRPr="0060144E">
        <w:rPr>
          <w:rFonts w:ascii="Times New Roman" w:hAnsi="Times New Roman" w:cs="Times New Roman"/>
          <w:sz w:val="20"/>
          <w:szCs w:val="20"/>
        </w:rPr>
        <w:t xml:space="preserve"> daring di Badan </w:t>
      </w:r>
      <w:proofErr w:type="spellStart"/>
      <w:r w:rsidR="00BE7EB9" w:rsidRPr="0060144E">
        <w:rPr>
          <w:rFonts w:ascii="Times New Roman" w:hAnsi="Times New Roman" w:cs="Times New Roman"/>
          <w:sz w:val="20"/>
          <w:szCs w:val="20"/>
        </w:rPr>
        <w:t>Penelitian</w:t>
      </w:r>
      <w:proofErr w:type="spellEnd"/>
      <w:r w:rsidR="00BE7EB9" w:rsidRPr="0060144E">
        <w:rPr>
          <w:rFonts w:ascii="Times New Roman" w:hAnsi="Times New Roman" w:cs="Times New Roman"/>
          <w:sz w:val="20"/>
          <w:szCs w:val="20"/>
        </w:rPr>
        <w:t xml:space="preserve"> dan </w:t>
      </w:r>
      <w:proofErr w:type="spellStart"/>
      <w:r w:rsidR="00BE7EB9" w:rsidRPr="0060144E">
        <w:rPr>
          <w:rFonts w:ascii="Times New Roman" w:hAnsi="Times New Roman" w:cs="Times New Roman"/>
          <w:sz w:val="20"/>
          <w:szCs w:val="20"/>
        </w:rPr>
        <w:t>Pengemban</w:t>
      </w:r>
      <w:proofErr w:type="spellEnd"/>
      <w:r w:rsidR="00BE7EB9" w:rsidRPr="0060144E">
        <w:rPr>
          <w:rFonts w:ascii="Times New Roman" w:hAnsi="Times New Roman" w:cs="Times New Roman"/>
          <w:sz w:val="20"/>
          <w:szCs w:val="20"/>
        </w:rPr>
        <w:t xml:space="preserve"> </w:t>
      </w:r>
      <w:proofErr w:type="spellStart"/>
      <w:r w:rsidR="00BE7EB9" w:rsidRPr="0060144E">
        <w:rPr>
          <w:rFonts w:ascii="Times New Roman" w:hAnsi="Times New Roman" w:cs="Times New Roman"/>
          <w:sz w:val="20"/>
          <w:szCs w:val="20"/>
        </w:rPr>
        <w:t>HUkum</w:t>
      </w:r>
      <w:proofErr w:type="spellEnd"/>
      <w:r w:rsidR="00BE7EB9" w:rsidRPr="0060144E">
        <w:rPr>
          <w:rFonts w:ascii="Times New Roman" w:hAnsi="Times New Roman" w:cs="Times New Roman"/>
          <w:sz w:val="20"/>
          <w:szCs w:val="20"/>
        </w:rPr>
        <w:t xml:space="preserve"> dan HAM</w:t>
      </w:r>
    </w:p>
    <w:p w14:paraId="1B255D65" w14:textId="2E786F22" w:rsidR="006C49B9" w:rsidRPr="0060144E" w:rsidRDefault="006C49B9" w:rsidP="0060144E">
      <w:pPr>
        <w:pStyle w:val="FootnoteText"/>
        <w:jc w:val="both"/>
        <w:rPr>
          <w:rFonts w:ascii="Times New Roman" w:hAnsi="Times New Roman" w:cs="Times New Roman"/>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B2F9E" w14:textId="77777777" w:rsidR="00D15C89" w:rsidRDefault="0000000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60CF"/>
    <w:multiLevelType w:val="hybridMultilevel"/>
    <w:tmpl w:val="98F46E78"/>
    <w:lvl w:ilvl="0" w:tplc="D7A0C31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CB53237"/>
    <w:multiLevelType w:val="hybridMultilevel"/>
    <w:tmpl w:val="4302FB04"/>
    <w:lvl w:ilvl="0" w:tplc="71C2B4F2">
      <w:start w:val="1"/>
      <w:numFmt w:val="decimal"/>
      <w:lvlText w:val="%1."/>
      <w:lvlJc w:val="left"/>
      <w:pPr>
        <w:tabs>
          <w:tab w:val="num" w:pos="720"/>
        </w:tabs>
        <w:ind w:left="720" w:hanging="360"/>
      </w:pPr>
    </w:lvl>
    <w:lvl w:ilvl="1" w:tplc="1C94DB16" w:tentative="1">
      <w:start w:val="1"/>
      <w:numFmt w:val="decimal"/>
      <w:lvlText w:val="%2."/>
      <w:lvlJc w:val="left"/>
      <w:pPr>
        <w:tabs>
          <w:tab w:val="num" w:pos="1440"/>
        </w:tabs>
        <w:ind w:left="1440" w:hanging="360"/>
      </w:pPr>
    </w:lvl>
    <w:lvl w:ilvl="2" w:tplc="9946B532" w:tentative="1">
      <w:start w:val="1"/>
      <w:numFmt w:val="decimal"/>
      <w:lvlText w:val="%3."/>
      <w:lvlJc w:val="left"/>
      <w:pPr>
        <w:tabs>
          <w:tab w:val="num" w:pos="2160"/>
        </w:tabs>
        <w:ind w:left="2160" w:hanging="360"/>
      </w:pPr>
    </w:lvl>
    <w:lvl w:ilvl="3" w:tplc="AC6C2E4C" w:tentative="1">
      <w:start w:val="1"/>
      <w:numFmt w:val="decimal"/>
      <w:lvlText w:val="%4."/>
      <w:lvlJc w:val="left"/>
      <w:pPr>
        <w:tabs>
          <w:tab w:val="num" w:pos="2880"/>
        </w:tabs>
        <w:ind w:left="2880" w:hanging="360"/>
      </w:pPr>
    </w:lvl>
    <w:lvl w:ilvl="4" w:tplc="7480E8E6" w:tentative="1">
      <w:start w:val="1"/>
      <w:numFmt w:val="decimal"/>
      <w:lvlText w:val="%5."/>
      <w:lvlJc w:val="left"/>
      <w:pPr>
        <w:tabs>
          <w:tab w:val="num" w:pos="3600"/>
        </w:tabs>
        <w:ind w:left="3600" w:hanging="360"/>
      </w:pPr>
    </w:lvl>
    <w:lvl w:ilvl="5" w:tplc="7122B8CE" w:tentative="1">
      <w:start w:val="1"/>
      <w:numFmt w:val="decimal"/>
      <w:lvlText w:val="%6."/>
      <w:lvlJc w:val="left"/>
      <w:pPr>
        <w:tabs>
          <w:tab w:val="num" w:pos="4320"/>
        </w:tabs>
        <w:ind w:left="4320" w:hanging="360"/>
      </w:pPr>
    </w:lvl>
    <w:lvl w:ilvl="6" w:tplc="28F6DC40" w:tentative="1">
      <w:start w:val="1"/>
      <w:numFmt w:val="decimal"/>
      <w:lvlText w:val="%7."/>
      <w:lvlJc w:val="left"/>
      <w:pPr>
        <w:tabs>
          <w:tab w:val="num" w:pos="5040"/>
        </w:tabs>
        <w:ind w:left="5040" w:hanging="360"/>
      </w:pPr>
    </w:lvl>
    <w:lvl w:ilvl="7" w:tplc="293E83BE" w:tentative="1">
      <w:start w:val="1"/>
      <w:numFmt w:val="decimal"/>
      <w:lvlText w:val="%8."/>
      <w:lvlJc w:val="left"/>
      <w:pPr>
        <w:tabs>
          <w:tab w:val="num" w:pos="5760"/>
        </w:tabs>
        <w:ind w:left="5760" w:hanging="360"/>
      </w:pPr>
    </w:lvl>
    <w:lvl w:ilvl="8" w:tplc="9AECD208" w:tentative="1">
      <w:start w:val="1"/>
      <w:numFmt w:val="decimal"/>
      <w:lvlText w:val="%9."/>
      <w:lvlJc w:val="left"/>
      <w:pPr>
        <w:tabs>
          <w:tab w:val="num" w:pos="6480"/>
        </w:tabs>
        <w:ind w:left="6480" w:hanging="360"/>
      </w:pPr>
    </w:lvl>
  </w:abstractNum>
  <w:abstractNum w:abstractNumId="2" w15:restartNumberingAfterBreak="0">
    <w:nsid w:val="11D9701F"/>
    <w:multiLevelType w:val="hybridMultilevel"/>
    <w:tmpl w:val="1CF2F064"/>
    <w:lvl w:ilvl="0" w:tplc="4E627658">
      <w:start w:val="1"/>
      <w:numFmt w:val="lowerLetter"/>
      <w:lvlText w:val="%1)"/>
      <w:lvlJc w:val="left"/>
      <w:pPr>
        <w:ind w:left="1740" w:hanging="360"/>
      </w:pPr>
      <w:rPr>
        <w:rFonts w:ascii="Arial" w:eastAsia="Cambria" w:hAnsi="Arial" w:cs="Arial" w:hint="default"/>
        <w:w w:val="101"/>
        <w:sz w:val="22"/>
        <w:szCs w:val="22"/>
        <w:lang w:val="id" w:eastAsia="en-US" w:bidi="ar-SA"/>
      </w:rPr>
    </w:lvl>
    <w:lvl w:ilvl="1" w:tplc="38090019" w:tentative="1">
      <w:start w:val="1"/>
      <w:numFmt w:val="lowerLetter"/>
      <w:lvlText w:val="%2."/>
      <w:lvlJc w:val="left"/>
      <w:pPr>
        <w:ind w:left="2460" w:hanging="360"/>
      </w:pPr>
    </w:lvl>
    <w:lvl w:ilvl="2" w:tplc="3809001B" w:tentative="1">
      <w:start w:val="1"/>
      <w:numFmt w:val="lowerRoman"/>
      <w:lvlText w:val="%3."/>
      <w:lvlJc w:val="right"/>
      <w:pPr>
        <w:ind w:left="3180" w:hanging="180"/>
      </w:pPr>
    </w:lvl>
    <w:lvl w:ilvl="3" w:tplc="3809000F" w:tentative="1">
      <w:start w:val="1"/>
      <w:numFmt w:val="decimal"/>
      <w:lvlText w:val="%4."/>
      <w:lvlJc w:val="left"/>
      <w:pPr>
        <w:ind w:left="3900" w:hanging="360"/>
      </w:pPr>
    </w:lvl>
    <w:lvl w:ilvl="4" w:tplc="38090019" w:tentative="1">
      <w:start w:val="1"/>
      <w:numFmt w:val="lowerLetter"/>
      <w:lvlText w:val="%5."/>
      <w:lvlJc w:val="left"/>
      <w:pPr>
        <w:ind w:left="4620" w:hanging="360"/>
      </w:pPr>
    </w:lvl>
    <w:lvl w:ilvl="5" w:tplc="3809001B" w:tentative="1">
      <w:start w:val="1"/>
      <w:numFmt w:val="lowerRoman"/>
      <w:lvlText w:val="%6."/>
      <w:lvlJc w:val="right"/>
      <w:pPr>
        <w:ind w:left="5340" w:hanging="180"/>
      </w:pPr>
    </w:lvl>
    <w:lvl w:ilvl="6" w:tplc="3809000F" w:tentative="1">
      <w:start w:val="1"/>
      <w:numFmt w:val="decimal"/>
      <w:lvlText w:val="%7."/>
      <w:lvlJc w:val="left"/>
      <w:pPr>
        <w:ind w:left="6060" w:hanging="360"/>
      </w:pPr>
    </w:lvl>
    <w:lvl w:ilvl="7" w:tplc="38090019" w:tentative="1">
      <w:start w:val="1"/>
      <w:numFmt w:val="lowerLetter"/>
      <w:lvlText w:val="%8."/>
      <w:lvlJc w:val="left"/>
      <w:pPr>
        <w:ind w:left="6780" w:hanging="360"/>
      </w:pPr>
    </w:lvl>
    <w:lvl w:ilvl="8" w:tplc="3809001B" w:tentative="1">
      <w:start w:val="1"/>
      <w:numFmt w:val="lowerRoman"/>
      <w:lvlText w:val="%9."/>
      <w:lvlJc w:val="right"/>
      <w:pPr>
        <w:ind w:left="7500" w:hanging="180"/>
      </w:pPr>
    </w:lvl>
  </w:abstractNum>
  <w:abstractNum w:abstractNumId="3" w15:restartNumberingAfterBreak="0">
    <w:nsid w:val="12544B45"/>
    <w:multiLevelType w:val="hybridMultilevel"/>
    <w:tmpl w:val="A1222742"/>
    <w:lvl w:ilvl="0" w:tplc="F35CD742">
      <w:start w:val="1"/>
      <w:numFmt w:val="lowerLetter"/>
      <w:lvlText w:val="%1."/>
      <w:lvlJc w:val="left"/>
      <w:pPr>
        <w:ind w:left="720" w:hanging="360"/>
      </w:pPr>
      <w:rPr>
        <w:rFonts w:ascii="Arial" w:eastAsia="Times New Roman" w:hAnsi="Arial" w:cs="Arial" w:hint="default"/>
        <w:w w:val="103"/>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25A3485"/>
    <w:multiLevelType w:val="hybridMultilevel"/>
    <w:tmpl w:val="3AB81046"/>
    <w:lvl w:ilvl="0" w:tplc="9D347E50">
      <w:start w:val="1"/>
      <w:numFmt w:val="bullet"/>
      <w:lvlText w:val="•"/>
      <w:lvlJc w:val="left"/>
      <w:pPr>
        <w:tabs>
          <w:tab w:val="num" w:pos="720"/>
        </w:tabs>
        <w:ind w:left="720" w:hanging="360"/>
      </w:pPr>
      <w:rPr>
        <w:rFonts w:ascii="Arial" w:hAnsi="Arial" w:hint="default"/>
      </w:rPr>
    </w:lvl>
    <w:lvl w:ilvl="1" w:tplc="29261E8A" w:tentative="1">
      <w:start w:val="1"/>
      <w:numFmt w:val="bullet"/>
      <w:lvlText w:val="•"/>
      <w:lvlJc w:val="left"/>
      <w:pPr>
        <w:tabs>
          <w:tab w:val="num" w:pos="1440"/>
        </w:tabs>
        <w:ind w:left="1440" w:hanging="360"/>
      </w:pPr>
      <w:rPr>
        <w:rFonts w:ascii="Arial" w:hAnsi="Arial" w:hint="default"/>
      </w:rPr>
    </w:lvl>
    <w:lvl w:ilvl="2" w:tplc="00F4CD04" w:tentative="1">
      <w:start w:val="1"/>
      <w:numFmt w:val="bullet"/>
      <w:lvlText w:val="•"/>
      <w:lvlJc w:val="left"/>
      <w:pPr>
        <w:tabs>
          <w:tab w:val="num" w:pos="2160"/>
        </w:tabs>
        <w:ind w:left="2160" w:hanging="360"/>
      </w:pPr>
      <w:rPr>
        <w:rFonts w:ascii="Arial" w:hAnsi="Arial" w:hint="default"/>
      </w:rPr>
    </w:lvl>
    <w:lvl w:ilvl="3" w:tplc="B0265908" w:tentative="1">
      <w:start w:val="1"/>
      <w:numFmt w:val="bullet"/>
      <w:lvlText w:val="•"/>
      <w:lvlJc w:val="left"/>
      <w:pPr>
        <w:tabs>
          <w:tab w:val="num" w:pos="2880"/>
        </w:tabs>
        <w:ind w:left="2880" w:hanging="360"/>
      </w:pPr>
      <w:rPr>
        <w:rFonts w:ascii="Arial" w:hAnsi="Arial" w:hint="default"/>
      </w:rPr>
    </w:lvl>
    <w:lvl w:ilvl="4" w:tplc="E894179E" w:tentative="1">
      <w:start w:val="1"/>
      <w:numFmt w:val="bullet"/>
      <w:lvlText w:val="•"/>
      <w:lvlJc w:val="left"/>
      <w:pPr>
        <w:tabs>
          <w:tab w:val="num" w:pos="3600"/>
        </w:tabs>
        <w:ind w:left="3600" w:hanging="360"/>
      </w:pPr>
      <w:rPr>
        <w:rFonts w:ascii="Arial" w:hAnsi="Arial" w:hint="default"/>
      </w:rPr>
    </w:lvl>
    <w:lvl w:ilvl="5" w:tplc="80E42936" w:tentative="1">
      <w:start w:val="1"/>
      <w:numFmt w:val="bullet"/>
      <w:lvlText w:val="•"/>
      <w:lvlJc w:val="left"/>
      <w:pPr>
        <w:tabs>
          <w:tab w:val="num" w:pos="4320"/>
        </w:tabs>
        <w:ind w:left="4320" w:hanging="360"/>
      </w:pPr>
      <w:rPr>
        <w:rFonts w:ascii="Arial" w:hAnsi="Arial" w:hint="default"/>
      </w:rPr>
    </w:lvl>
    <w:lvl w:ilvl="6" w:tplc="6A9C7E2E" w:tentative="1">
      <w:start w:val="1"/>
      <w:numFmt w:val="bullet"/>
      <w:lvlText w:val="•"/>
      <w:lvlJc w:val="left"/>
      <w:pPr>
        <w:tabs>
          <w:tab w:val="num" w:pos="5040"/>
        </w:tabs>
        <w:ind w:left="5040" w:hanging="360"/>
      </w:pPr>
      <w:rPr>
        <w:rFonts w:ascii="Arial" w:hAnsi="Arial" w:hint="default"/>
      </w:rPr>
    </w:lvl>
    <w:lvl w:ilvl="7" w:tplc="0BDC6E40" w:tentative="1">
      <w:start w:val="1"/>
      <w:numFmt w:val="bullet"/>
      <w:lvlText w:val="•"/>
      <w:lvlJc w:val="left"/>
      <w:pPr>
        <w:tabs>
          <w:tab w:val="num" w:pos="5760"/>
        </w:tabs>
        <w:ind w:left="5760" w:hanging="360"/>
      </w:pPr>
      <w:rPr>
        <w:rFonts w:ascii="Arial" w:hAnsi="Arial" w:hint="default"/>
      </w:rPr>
    </w:lvl>
    <w:lvl w:ilvl="8" w:tplc="F614075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E2271D"/>
    <w:multiLevelType w:val="hybridMultilevel"/>
    <w:tmpl w:val="66D2F8D6"/>
    <w:lvl w:ilvl="0" w:tplc="3482B92A">
      <w:start w:val="2"/>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5027AB0"/>
    <w:multiLevelType w:val="hybridMultilevel"/>
    <w:tmpl w:val="F0D840D4"/>
    <w:lvl w:ilvl="0" w:tplc="507E6EF8">
      <w:start w:val="1"/>
      <w:numFmt w:val="decimal"/>
      <w:lvlText w:val="%1."/>
      <w:lvlJc w:val="left"/>
      <w:pPr>
        <w:ind w:left="1287" w:hanging="360"/>
      </w:pPr>
      <w:rPr>
        <w:rFonts w:ascii="Arial" w:eastAsia="Times New Roman" w:hAnsi="Arial" w:cs="Arial"/>
        <w:b w:val="0"/>
        <w:bCs w:val="0"/>
      </w:rPr>
    </w:lvl>
    <w:lvl w:ilvl="1" w:tplc="38090019">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7" w15:restartNumberingAfterBreak="0">
    <w:nsid w:val="2AEB3A13"/>
    <w:multiLevelType w:val="hybridMultilevel"/>
    <w:tmpl w:val="B98A5C06"/>
    <w:lvl w:ilvl="0" w:tplc="22FC76B8">
      <w:start w:val="2"/>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B78477B"/>
    <w:multiLevelType w:val="hybridMultilevel"/>
    <w:tmpl w:val="8F401676"/>
    <w:lvl w:ilvl="0" w:tplc="FFFFFFFF">
      <w:start w:val="2"/>
      <w:numFmt w:val="lowerLetter"/>
      <w:lvlText w:val="%1)"/>
      <w:lvlJc w:val="left"/>
      <w:pPr>
        <w:ind w:left="1740" w:hanging="360"/>
      </w:pPr>
      <w:rPr>
        <w:rFonts w:ascii="Arial" w:eastAsia="Cambria" w:hAnsi="Arial" w:cs="Arial" w:hint="default"/>
        <w:w w:val="101"/>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11373D"/>
    <w:multiLevelType w:val="hybridMultilevel"/>
    <w:tmpl w:val="CD7A6776"/>
    <w:lvl w:ilvl="0" w:tplc="8758AA16">
      <w:start w:val="1"/>
      <w:numFmt w:val="bullet"/>
      <w:lvlText w:val="•"/>
      <w:lvlJc w:val="left"/>
      <w:pPr>
        <w:tabs>
          <w:tab w:val="num" w:pos="720"/>
        </w:tabs>
        <w:ind w:left="720" w:hanging="360"/>
      </w:pPr>
      <w:rPr>
        <w:rFonts w:ascii="Arial" w:hAnsi="Arial" w:hint="default"/>
      </w:rPr>
    </w:lvl>
    <w:lvl w:ilvl="1" w:tplc="B546DE3C" w:tentative="1">
      <w:start w:val="1"/>
      <w:numFmt w:val="bullet"/>
      <w:lvlText w:val="•"/>
      <w:lvlJc w:val="left"/>
      <w:pPr>
        <w:tabs>
          <w:tab w:val="num" w:pos="1440"/>
        </w:tabs>
        <w:ind w:left="1440" w:hanging="360"/>
      </w:pPr>
      <w:rPr>
        <w:rFonts w:ascii="Arial" w:hAnsi="Arial" w:hint="default"/>
      </w:rPr>
    </w:lvl>
    <w:lvl w:ilvl="2" w:tplc="4C443862" w:tentative="1">
      <w:start w:val="1"/>
      <w:numFmt w:val="bullet"/>
      <w:lvlText w:val="•"/>
      <w:lvlJc w:val="left"/>
      <w:pPr>
        <w:tabs>
          <w:tab w:val="num" w:pos="2160"/>
        </w:tabs>
        <w:ind w:left="2160" w:hanging="360"/>
      </w:pPr>
      <w:rPr>
        <w:rFonts w:ascii="Arial" w:hAnsi="Arial" w:hint="default"/>
      </w:rPr>
    </w:lvl>
    <w:lvl w:ilvl="3" w:tplc="8F34394E" w:tentative="1">
      <w:start w:val="1"/>
      <w:numFmt w:val="bullet"/>
      <w:lvlText w:val="•"/>
      <w:lvlJc w:val="left"/>
      <w:pPr>
        <w:tabs>
          <w:tab w:val="num" w:pos="2880"/>
        </w:tabs>
        <w:ind w:left="2880" w:hanging="360"/>
      </w:pPr>
      <w:rPr>
        <w:rFonts w:ascii="Arial" w:hAnsi="Arial" w:hint="default"/>
      </w:rPr>
    </w:lvl>
    <w:lvl w:ilvl="4" w:tplc="EF787352" w:tentative="1">
      <w:start w:val="1"/>
      <w:numFmt w:val="bullet"/>
      <w:lvlText w:val="•"/>
      <w:lvlJc w:val="left"/>
      <w:pPr>
        <w:tabs>
          <w:tab w:val="num" w:pos="3600"/>
        </w:tabs>
        <w:ind w:left="3600" w:hanging="360"/>
      </w:pPr>
      <w:rPr>
        <w:rFonts w:ascii="Arial" w:hAnsi="Arial" w:hint="default"/>
      </w:rPr>
    </w:lvl>
    <w:lvl w:ilvl="5" w:tplc="7C1A66A4" w:tentative="1">
      <w:start w:val="1"/>
      <w:numFmt w:val="bullet"/>
      <w:lvlText w:val="•"/>
      <w:lvlJc w:val="left"/>
      <w:pPr>
        <w:tabs>
          <w:tab w:val="num" w:pos="4320"/>
        </w:tabs>
        <w:ind w:left="4320" w:hanging="360"/>
      </w:pPr>
      <w:rPr>
        <w:rFonts w:ascii="Arial" w:hAnsi="Arial" w:hint="default"/>
      </w:rPr>
    </w:lvl>
    <w:lvl w:ilvl="6" w:tplc="F962C19C" w:tentative="1">
      <w:start w:val="1"/>
      <w:numFmt w:val="bullet"/>
      <w:lvlText w:val="•"/>
      <w:lvlJc w:val="left"/>
      <w:pPr>
        <w:tabs>
          <w:tab w:val="num" w:pos="5040"/>
        </w:tabs>
        <w:ind w:left="5040" w:hanging="360"/>
      </w:pPr>
      <w:rPr>
        <w:rFonts w:ascii="Arial" w:hAnsi="Arial" w:hint="default"/>
      </w:rPr>
    </w:lvl>
    <w:lvl w:ilvl="7" w:tplc="087A7B4A" w:tentative="1">
      <w:start w:val="1"/>
      <w:numFmt w:val="bullet"/>
      <w:lvlText w:val="•"/>
      <w:lvlJc w:val="left"/>
      <w:pPr>
        <w:tabs>
          <w:tab w:val="num" w:pos="5760"/>
        </w:tabs>
        <w:ind w:left="5760" w:hanging="360"/>
      </w:pPr>
      <w:rPr>
        <w:rFonts w:ascii="Arial" w:hAnsi="Arial" w:hint="default"/>
      </w:rPr>
    </w:lvl>
    <w:lvl w:ilvl="8" w:tplc="678CF6D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D5C6CB5"/>
    <w:multiLevelType w:val="hybridMultilevel"/>
    <w:tmpl w:val="659EE542"/>
    <w:lvl w:ilvl="0" w:tplc="06F06ACA">
      <w:start w:val="2"/>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D832632"/>
    <w:multiLevelType w:val="hybridMultilevel"/>
    <w:tmpl w:val="EF98548C"/>
    <w:lvl w:ilvl="0" w:tplc="1040CB68">
      <w:start w:val="25"/>
      <w:numFmt w:val="decimal"/>
      <w:lvlText w:val="%1."/>
      <w:lvlJc w:val="left"/>
      <w:pPr>
        <w:ind w:left="1440" w:hanging="360"/>
      </w:pPr>
      <w:rPr>
        <w:rFonts w:ascii="Arial" w:eastAsia="Times New Roman" w:hAnsi="Arial" w:cs="Arial" w:hint="default"/>
        <w:w w:val="103"/>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F731ACF"/>
    <w:multiLevelType w:val="hybridMultilevel"/>
    <w:tmpl w:val="B98A5C06"/>
    <w:lvl w:ilvl="0" w:tplc="FFFFFFFF">
      <w:start w:val="2"/>
      <w:numFmt w:val="lowerLetter"/>
      <w:lvlText w:val="%1)"/>
      <w:lvlJc w:val="left"/>
      <w:pPr>
        <w:ind w:left="1740" w:hanging="360"/>
      </w:pPr>
      <w:rPr>
        <w:rFonts w:ascii="Arial" w:eastAsia="Cambria" w:hAnsi="Arial" w:cs="Arial" w:hint="default"/>
        <w:w w:val="101"/>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BA02CF"/>
    <w:multiLevelType w:val="multilevel"/>
    <w:tmpl w:val="BD1A439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b w:val="0"/>
        <w:sz w:val="22"/>
        <w:szCs w:val="22"/>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B419D7"/>
    <w:multiLevelType w:val="hybridMultilevel"/>
    <w:tmpl w:val="CE0C2552"/>
    <w:lvl w:ilvl="0" w:tplc="837A55AA">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56C2F7E"/>
    <w:multiLevelType w:val="hybridMultilevel"/>
    <w:tmpl w:val="30604C50"/>
    <w:lvl w:ilvl="0" w:tplc="FFFFFFFF">
      <w:start w:val="2"/>
      <w:numFmt w:val="lowerLetter"/>
      <w:lvlText w:val="%1)"/>
      <w:lvlJc w:val="left"/>
      <w:pPr>
        <w:ind w:left="1740" w:hanging="360"/>
      </w:pPr>
      <w:rPr>
        <w:rFonts w:ascii="Arial" w:eastAsia="Cambria" w:hAnsi="Arial" w:cs="Arial" w:hint="default"/>
        <w:w w:val="101"/>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E975EC"/>
    <w:multiLevelType w:val="hybridMultilevel"/>
    <w:tmpl w:val="050E6CD6"/>
    <w:lvl w:ilvl="0" w:tplc="D18C9A9A">
      <w:start w:val="1"/>
      <w:numFmt w:val="decimal"/>
      <w:lvlText w:val="%1."/>
      <w:lvlJc w:val="left"/>
      <w:pPr>
        <w:ind w:left="1287" w:hanging="360"/>
      </w:pPr>
      <w:rPr>
        <w:i w:val="0"/>
        <w:iCs w:val="0"/>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7" w15:restartNumberingAfterBreak="0">
    <w:nsid w:val="395A74B0"/>
    <w:multiLevelType w:val="hybridMultilevel"/>
    <w:tmpl w:val="B8A29270"/>
    <w:lvl w:ilvl="0" w:tplc="D6D4FD1A">
      <w:start w:val="21"/>
      <w:numFmt w:val="decimal"/>
      <w:lvlText w:val="%1."/>
      <w:lvlJc w:val="left"/>
      <w:pPr>
        <w:ind w:left="1440" w:hanging="360"/>
      </w:pPr>
      <w:rPr>
        <w:rFonts w:ascii="Arial" w:eastAsia="Times New Roman" w:hAnsi="Arial" w:cs="Arial" w:hint="default"/>
        <w:w w:val="103"/>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9C8600C"/>
    <w:multiLevelType w:val="hybridMultilevel"/>
    <w:tmpl w:val="6C988360"/>
    <w:lvl w:ilvl="0" w:tplc="713A4F1C">
      <w:start w:val="2"/>
      <w:numFmt w:val="upperLetter"/>
      <w:lvlText w:val="%1."/>
      <w:lvlJc w:val="left"/>
      <w:pPr>
        <w:ind w:left="928" w:hanging="360"/>
      </w:pPr>
      <w:rPr>
        <w:rFonts w:ascii="Times New Roman" w:hAnsi="Times New Roman" w:cs="Times New Roman" w:hint="default"/>
        <w:b/>
        <w:bCs/>
        <w:sz w:val="22"/>
        <w:szCs w:val="22"/>
      </w:rPr>
    </w:lvl>
    <w:lvl w:ilvl="1" w:tplc="38090019" w:tentative="1">
      <w:start w:val="1"/>
      <w:numFmt w:val="lowerLetter"/>
      <w:lvlText w:val="%2."/>
      <w:lvlJc w:val="left"/>
      <w:pPr>
        <w:ind w:left="797" w:hanging="360"/>
      </w:pPr>
    </w:lvl>
    <w:lvl w:ilvl="2" w:tplc="3809001B" w:tentative="1">
      <w:start w:val="1"/>
      <w:numFmt w:val="lowerRoman"/>
      <w:lvlText w:val="%3."/>
      <w:lvlJc w:val="right"/>
      <w:pPr>
        <w:ind w:left="1517" w:hanging="180"/>
      </w:pPr>
    </w:lvl>
    <w:lvl w:ilvl="3" w:tplc="3809000F" w:tentative="1">
      <w:start w:val="1"/>
      <w:numFmt w:val="decimal"/>
      <w:lvlText w:val="%4."/>
      <w:lvlJc w:val="left"/>
      <w:pPr>
        <w:ind w:left="2237" w:hanging="360"/>
      </w:pPr>
    </w:lvl>
    <w:lvl w:ilvl="4" w:tplc="38090019" w:tentative="1">
      <w:start w:val="1"/>
      <w:numFmt w:val="lowerLetter"/>
      <w:lvlText w:val="%5."/>
      <w:lvlJc w:val="left"/>
      <w:pPr>
        <w:ind w:left="2957" w:hanging="360"/>
      </w:pPr>
    </w:lvl>
    <w:lvl w:ilvl="5" w:tplc="3809001B" w:tentative="1">
      <w:start w:val="1"/>
      <w:numFmt w:val="lowerRoman"/>
      <w:lvlText w:val="%6."/>
      <w:lvlJc w:val="right"/>
      <w:pPr>
        <w:ind w:left="3677" w:hanging="180"/>
      </w:pPr>
    </w:lvl>
    <w:lvl w:ilvl="6" w:tplc="3809000F" w:tentative="1">
      <w:start w:val="1"/>
      <w:numFmt w:val="decimal"/>
      <w:lvlText w:val="%7."/>
      <w:lvlJc w:val="left"/>
      <w:pPr>
        <w:ind w:left="4397" w:hanging="360"/>
      </w:pPr>
    </w:lvl>
    <w:lvl w:ilvl="7" w:tplc="38090019" w:tentative="1">
      <w:start w:val="1"/>
      <w:numFmt w:val="lowerLetter"/>
      <w:lvlText w:val="%8."/>
      <w:lvlJc w:val="left"/>
      <w:pPr>
        <w:ind w:left="5117" w:hanging="360"/>
      </w:pPr>
    </w:lvl>
    <w:lvl w:ilvl="8" w:tplc="3809001B" w:tentative="1">
      <w:start w:val="1"/>
      <w:numFmt w:val="lowerRoman"/>
      <w:lvlText w:val="%9."/>
      <w:lvlJc w:val="right"/>
      <w:pPr>
        <w:ind w:left="5837" w:hanging="180"/>
      </w:pPr>
    </w:lvl>
  </w:abstractNum>
  <w:abstractNum w:abstractNumId="19" w15:restartNumberingAfterBreak="0">
    <w:nsid w:val="4026316D"/>
    <w:multiLevelType w:val="hybridMultilevel"/>
    <w:tmpl w:val="E6A874DA"/>
    <w:lvl w:ilvl="0" w:tplc="F35CD742">
      <w:start w:val="1"/>
      <w:numFmt w:val="lowerLetter"/>
      <w:lvlText w:val="%1."/>
      <w:lvlJc w:val="left"/>
      <w:pPr>
        <w:ind w:left="720" w:hanging="360"/>
      </w:pPr>
      <w:rPr>
        <w:rFonts w:ascii="Arial" w:eastAsia="Times New Roman" w:hAnsi="Arial" w:cs="Arial" w:hint="default"/>
        <w:w w:val="103"/>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411D3105"/>
    <w:multiLevelType w:val="hybridMultilevel"/>
    <w:tmpl w:val="2D18680C"/>
    <w:lvl w:ilvl="0" w:tplc="FFFFFFFF">
      <w:start w:val="1"/>
      <w:numFmt w:val="lowerLetter"/>
      <w:lvlText w:val="%1."/>
      <w:lvlJc w:val="left"/>
      <w:pPr>
        <w:ind w:left="1571" w:hanging="360"/>
      </w:pPr>
      <w:rPr>
        <w:rFonts w:ascii="Arial" w:eastAsia="Times New Roman" w:hAnsi="Arial" w:cs="Arial" w:hint="default"/>
        <w:w w:val="103"/>
        <w:sz w:val="22"/>
        <w:szCs w:val="22"/>
      </w:rPr>
    </w:lvl>
    <w:lvl w:ilvl="1" w:tplc="FFFFFFFF">
      <w:start w:val="1"/>
      <w:numFmt w:val="decimal"/>
      <w:lvlText w:val="%2."/>
      <w:lvlJc w:val="left"/>
      <w:pPr>
        <w:ind w:left="2291" w:hanging="360"/>
      </w:pPr>
      <w:rPr>
        <w:rFonts w:hint="default"/>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1" w15:restartNumberingAfterBreak="0">
    <w:nsid w:val="485A728F"/>
    <w:multiLevelType w:val="hybridMultilevel"/>
    <w:tmpl w:val="40020CEE"/>
    <w:lvl w:ilvl="0" w:tplc="10503800">
      <w:start w:val="4"/>
      <w:numFmt w:val="upperLetter"/>
      <w:lvlText w:val="%1."/>
      <w:lvlJc w:val="left"/>
      <w:pPr>
        <w:ind w:left="1740" w:hanging="360"/>
      </w:pPr>
      <w:rPr>
        <w:rFonts w:ascii="Arial" w:hAnsi="Arial" w:cs="Arial" w:hint="default"/>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B4319B7"/>
    <w:multiLevelType w:val="hybridMultilevel"/>
    <w:tmpl w:val="5C30044C"/>
    <w:lvl w:ilvl="0" w:tplc="0F2C571A">
      <w:start w:val="1"/>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00B0E90"/>
    <w:multiLevelType w:val="hybridMultilevel"/>
    <w:tmpl w:val="E6A874DA"/>
    <w:lvl w:ilvl="0" w:tplc="FFFFFFFF">
      <w:start w:val="1"/>
      <w:numFmt w:val="lowerLetter"/>
      <w:lvlText w:val="%1."/>
      <w:lvlJc w:val="left"/>
      <w:pPr>
        <w:ind w:left="720" w:hanging="360"/>
      </w:pPr>
      <w:rPr>
        <w:rFonts w:ascii="Arial" w:eastAsia="Times New Roman" w:hAnsi="Arial" w:cs="Arial" w:hint="default"/>
        <w:w w:val="103"/>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742B9D"/>
    <w:multiLevelType w:val="hybridMultilevel"/>
    <w:tmpl w:val="BE487630"/>
    <w:lvl w:ilvl="0" w:tplc="0090EE76">
      <w:start w:val="2"/>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1450135"/>
    <w:multiLevelType w:val="hybridMultilevel"/>
    <w:tmpl w:val="1ACA0A6C"/>
    <w:lvl w:ilvl="0" w:tplc="04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6" w15:restartNumberingAfterBreak="0">
    <w:nsid w:val="56124801"/>
    <w:multiLevelType w:val="hybridMultilevel"/>
    <w:tmpl w:val="3FB0AC7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B0F256C"/>
    <w:multiLevelType w:val="hybridMultilevel"/>
    <w:tmpl w:val="34A63336"/>
    <w:lvl w:ilvl="0" w:tplc="FFFFFFFF">
      <w:start w:val="1"/>
      <w:numFmt w:val="lowerLetter"/>
      <w:lvlText w:val="%1."/>
      <w:lvlJc w:val="left"/>
      <w:pPr>
        <w:ind w:left="720" w:hanging="360"/>
      </w:pPr>
      <w:rPr>
        <w:rFonts w:ascii="Arial" w:eastAsia="Times New Roman" w:hAnsi="Arial" w:cs="Arial" w:hint="default"/>
        <w:w w:val="103"/>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D1B2A8A"/>
    <w:multiLevelType w:val="hybridMultilevel"/>
    <w:tmpl w:val="1BE6C31C"/>
    <w:lvl w:ilvl="0" w:tplc="FFFFFFFF">
      <w:start w:val="1"/>
      <w:numFmt w:val="lowerLetter"/>
      <w:lvlText w:val="%1."/>
      <w:lvlJc w:val="left"/>
      <w:pPr>
        <w:ind w:left="720" w:hanging="360"/>
      </w:pPr>
      <w:rPr>
        <w:rFonts w:ascii="Arial" w:eastAsia="Times New Roman" w:hAnsi="Arial" w:cs="Arial" w:hint="default"/>
        <w:w w:val="103"/>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BC3A63"/>
    <w:multiLevelType w:val="multilevel"/>
    <w:tmpl w:val="BD1A439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b w:val="0"/>
        <w:sz w:val="22"/>
        <w:szCs w:val="22"/>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620089"/>
    <w:multiLevelType w:val="hybridMultilevel"/>
    <w:tmpl w:val="1CE02E66"/>
    <w:lvl w:ilvl="0" w:tplc="FFFFFFFF">
      <w:start w:val="1"/>
      <w:numFmt w:val="lowerLetter"/>
      <w:lvlText w:val="%1."/>
      <w:lvlJc w:val="left"/>
      <w:pPr>
        <w:ind w:left="1571" w:hanging="360"/>
      </w:pPr>
      <w:rPr>
        <w:rFonts w:ascii="Arial" w:eastAsia="Times New Roman" w:hAnsi="Arial" w:cs="Arial" w:hint="default"/>
        <w:w w:val="103"/>
        <w:sz w:val="22"/>
        <w:szCs w:val="22"/>
      </w:rPr>
    </w:lvl>
    <w:lvl w:ilvl="1" w:tplc="FFFFFFFF">
      <w:start w:val="1"/>
      <w:numFmt w:val="decimal"/>
      <w:lvlText w:val="%2."/>
      <w:lvlJc w:val="left"/>
      <w:pPr>
        <w:ind w:left="2291" w:hanging="360"/>
      </w:pPr>
      <w:rPr>
        <w:rFonts w:hint="default"/>
      </w:rPr>
    </w:lvl>
    <w:lvl w:ilvl="2" w:tplc="6D5AB694">
      <w:start w:val="1"/>
      <w:numFmt w:val="decimal"/>
      <w:lvlText w:val="%3)"/>
      <w:lvlJc w:val="left"/>
      <w:pPr>
        <w:ind w:left="3191" w:hanging="360"/>
      </w:pPr>
      <w:rPr>
        <w:rFonts w:hint="default"/>
        <w:sz w:val="24"/>
        <w:szCs w:val="24"/>
      </w:r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1" w15:restartNumberingAfterBreak="0">
    <w:nsid w:val="63C82AB5"/>
    <w:multiLevelType w:val="hybridMultilevel"/>
    <w:tmpl w:val="41DC186C"/>
    <w:lvl w:ilvl="0" w:tplc="43A6B060">
      <w:start w:val="1"/>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83E6DC1"/>
    <w:multiLevelType w:val="hybridMultilevel"/>
    <w:tmpl w:val="874E4AAA"/>
    <w:lvl w:ilvl="0" w:tplc="2F5C3674">
      <w:start w:val="1"/>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86238AD"/>
    <w:multiLevelType w:val="hybridMultilevel"/>
    <w:tmpl w:val="127ECB14"/>
    <w:lvl w:ilvl="0" w:tplc="7C147DA2">
      <w:start w:val="1"/>
      <w:numFmt w:val="lowerLetter"/>
      <w:lvlText w:val="%1."/>
      <w:lvlJc w:val="left"/>
      <w:pPr>
        <w:ind w:left="720" w:hanging="360"/>
      </w:pPr>
      <w:rPr>
        <w:rFonts w:ascii="Arial" w:hAnsi="Arial" w:cs="Arial" w:hint="default"/>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AC5587E"/>
    <w:multiLevelType w:val="hybridMultilevel"/>
    <w:tmpl w:val="6622BD1E"/>
    <w:lvl w:ilvl="0" w:tplc="FFEE18F2">
      <w:start w:val="1"/>
      <w:numFmt w:val="lowerLetter"/>
      <w:lvlText w:val="%1)"/>
      <w:lvlJc w:val="left"/>
      <w:pPr>
        <w:ind w:left="1740" w:hanging="360"/>
      </w:pPr>
      <w:rPr>
        <w:rFonts w:ascii="Arial" w:eastAsia="Cambria" w:hAnsi="Arial" w:cs="Arial" w:hint="default"/>
        <w:w w:val="101"/>
        <w:sz w:val="22"/>
        <w:szCs w:val="22"/>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6F304A74"/>
    <w:multiLevelType w:val="hybridMultilevel"/>
    <w:tmpl w:val="0B54E17A"/>
    <w:lvl w:ilvl="0" w:tplc="F35CD742">
      <w:start w:val="1"/>
      <w:numFmt w:val="lowerLetter"/>
      <w:lvlText w:val="%1."/>
      <w:lvlJc w:val="left"/>
      <w:pPr>
        <w:ind w:left="720" w:hanging="360"/>
      </w:pPr>
      <w:rPr>
        <w:rFonts w:ascii="Arial" w:eastAsia="Times New Roman" w:hAnsi="Arial" w:cs="Arial" w:hint="default"/>
        <w:w w:val="103"/>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6FFE2CCE"/>
    <w:multiLevelType w:val="hybridMultilevel"/>
    <w:tmpl w:val="1ACA0A6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75BE5200"/>
    <w:multiLevelType w:val="hybridMultilevel"/>
    <w:tmpl w:val="162E5760"/>
    <w:lvl w:ilvl="0" w:tplc="FFFFFFFF">
      <w:start w:val="1"/>
      <w:numFmt w:val="decimal"/>
      <w:lvlText w:val="%1."/>
      <w:lvlJc w:val="left"/>
      <w:pPr>
        <w:ind w:left="1440" w:hanging="360"/>
      </w:pPr>
      <w:rPr>
        <w:rFonts w:ascii="Arial" w:eastAsia="Times New Roman" w:hAnsi="Arial" w:cs="Arial" w:hint="default"/>
        <w:w w:val="103"/>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76B71C6D"/>
    <w:multiLevelType w:val="hybridMultilevel"/>
    <w:tmpl w:val="5DCE216C"/>
    <w:lvl w:ilvl="0" w:tplc="ACD84BDE">
      <w:start w:val="2"/>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6EE4BAB"/>
    <w:multiLevelType w:val="hybridMultilevel"/>
    <w:tmpl w:val="C852A272"/>
    <w:lvl w:ilvl="0" w:tplc="FFFFFFFF">
      <w:start w:val="2"/>
      <w:numFmt w:val="lowerLetter"/>
      <w:lvlText w:val="%1)"/>
      <w:lvlJc w:val="left"/>
      <w:pPr>
        <w:ind w:left="1740" w:hanging="360"/>
      </w:pPr>
      <w:rPr>
        <w:rFonts w:ascii="Arial" w:eastAsia="Cambria" w:hAnsi="Arial" w:cs="Arial" w:hint="default"/>
        <w:w w:val="101"/>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EC818E6"/>
    <w:multiLevelType w:val="hybridMultilevel"/>
    <w:tmpl w:val="D1CAB150"/>
    <w:lvl w:ilvl="0" w:tplc="3F0ACCE4">
      <w:start w:val="1"/>
      <w:numFmt w:val="lowerLetter"/>
      <w:lvlText w:val="%1)"/>
      <w:lvlJc w:val="left"/>
      <w:pPr>
        <w:ind w:left="1740" w:hanging="360"/>
      </w:pPr>
      <w:rPr>
        <w:rFonts w:ascii="Arial" w:eastAsia="Cambria" w:hAnsi="Arial" w:cs="Arial" w:hint="default"/>
        <w:w w:val="101"/>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EE027DB"/>
    <w:multiLevelType w:val="hybridMultilevel"/>
    <w:tmpl w:val="902ED5B2"/>
    <w:lvl w:ilvl="0" w:tplc="71960540">
      <w:start w:val="2"/>
      <w:numFmt w:val="decimal"/>
      <w:lvlText w:val="%1."/>
      <w:lvlJc w:val="left"/>
      <w:pPr>
        <w:ind w:left="1440" w:hanging="360"/>
      </w:pPr>
      <w:rPr>
        <w:rFonts w:ascii="Arial" w:eastAsia="Times New Roman" w:hAnsi="Arial" w:cs="Arial" w:hint="default"/>
        <w:w w:val="103"/>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7FA81363"/>
    <w:multiLevelType w:val="hybridMultilevel"/>
    <w:tmpl w:val="94DEAC7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73690359">
    <w:abstractNumId w:val="3"/>
  </w:num>
  <w:num w:numId="2" w16cid:durableId="338316935">
    <w:abstractNumId w:val="33"/>
  </w:num>
  <w:num w:numId="3" w16cid:durableId="1293756658">
    <w:abstractNumId w:val="42"/>
  </w:num>
  <w:num w:numId="4" w16cid:durableId="261376131">
    <w:abstractNumId w:val="35"/>
  </w:num>
  <w:num w:numId="5" w16cid:durableId="1715426529">
    <w:abstractNumId w:val="18"/>
  </w:num>
  <w:num w:numId="6" w16cid:durableId="1898012255">
    <w:abstractNumId w:val="30"/>
  </w:num>
  <w:num w:numId="7" w16cid:durableId="789208982">
    <w:abstractNumId w:val="20"/>
  </w:num>
  <w:num w:numId="8" w16cid:durableId="1823234964">
    <w:abstractNumId w:val="9"/>
  </w:num>
  <w:num w:numId="9" w16cid:durableId="2068795891">
    <w:abstractNumId w:val="4"/>
  </w:num>
  <w:num w:numId="10" w16cid:durableId="681443918">
    <w:abstractNumId w:val="1"/>
  </w:num>
  <w:num w:numId="11" w16cid:durableId="315574230">
    <w:abstractNumId w:val="29"/>
  </w:num>
  <w:num w:numId="12" w16cid:durableId="715007924">
    <w:abstractNumId w:val="34"/>
  </w:num>
  <w:num w:numId="13" w16cid:durableId="784813803">
    <w:abstractNumId w:val="41"/>
  </w:num>
  <w:num w:numId="14" w16cid:durableId="1588076542">
    <w:abstractNumId w:val="16"/>
  </w:num>
  <w:num w:numId="15" w16cid:durableId="2141412586">
    <w:abstractNumId w:val="14"/>
  </w:num>
  <w:num w:numId="16" w16cid:durableId="1610157732">
    <w:abstractNumId w:val="0"/>
  </w:num>
  <w:num w:numId="17" w16cid:durableId="1175267870">
    <w:abstractNumId w:val="13"/>
  </w:num>
  <w:num w:numId="18" w16cid:durableId="2001083730">
    <w:abstractNumId w:val="17"/>
  </w:num>
  <w:num w:numId="19" w16cid:durableId="2054184518">
    <w:abstractNumId w:val="19"/>
  </w:num>
  <w:num w:numId="20" w16cid:durableId="1984038472">
    <w:abstractNumId w:val="27"/>
  </w:num>
  <w:num w:numId="21" w16cid:durableId="817502117">
    <w:abstractNumId w:val="11"/>
  </w:num>
  <w:num w:numId="22" w16cid:durableId="959994567">
    <w:abstractNumId w:val="28"/>
  </w:num>
  <w:num w:numId="23" w16cid:durableId="1063214523">
    <w:abstractNumId w:val="25"/>
  </w:num>
  <w:num w:numId="24" w16cid:durableId="335306987">
    <w:abstractNumId w:val="2"/>
  </w:num>
  <w:num w:numId="25" w16cid:durableId="1960456872">
    <w:abstractNumId w:val="7"/>
  </w:num>
  <w:num w:numId="26" w16cid:durableId="460655011">
    <w:abstractNumId w:val="38"/>
  </w:num>
  <w:num w:numId="27" w16cid:durableId="1509906167">
    <w:abstractNumId w:val="5"/>
  </w:num>
  <w:num w:numId="28" w16cid:durableId="485130092">
    <w:abstractNumId w:val="10"/>
  </w:num>
  <w:num w:numId="29" w16cid:durableId="619608895">
    <w:abstractNumId w:val="23"/>
  </w:num>
  <w:num w:numId="30" w16cid:durableId="1659383256">
    <w:abstractNumId w:val="36"/>
  </w:num>
  <w:num w:numId="31" w16cid:durableId="1861359922">
    <w:abstractNumId w:val="15"/>
  </w:num>
  <w:num w:numId="32" w16cid:durableId="1483278567">
    <w:abstractNumId w:val="31"/>
  </w:num>
  <w:num w:numId="33" w16cid:durableId="1238520494">
    <w:abstractNumId w:val="8"/>
  </w:num>
  <w:num w:numId="34" w16cid:durableId="854151334">
    <w:abstractNumId w:val="32"/>
  </w:num>
  <w:num w:numId="35" w16cid:durableId="696664122">
    <w:abstractNumId w:val="39"/>
  </w:num>
  <w:num w:numId="36" w16cid:durableId="1036151679">
    <w:abstractNumId w:val="40"/>
  </w:num>
  <w:num w:numId="37" w16cid:durableId="1128670674">
    <w:abstractNumId w:val="24"/>
  </w:num>
  <w:num w:numId="38" w16cid:durableId="481044551">
    <w:abstractNumId w:val="22"/>
  </w:num>
  <w:num w:numId="39" w16cid:durableId="2031447260">
    <w:abstractNumId w:val="12"/>
  </w:num>
  <w:num w:numId="40" w16cid:durableId="1955211065">
    <w:abstractNumId w:val="21"/>
  </w:num>
  <w:num w:numId="41" w16cid:durableId="1744142194">
    <w:abstractNumId w:val="37"/>
  </w:num>
  <w:num w:numId="42" w16cid:durableId="724764873">
    <w:abstractNumId w:val="26"/>
  </w:num>
  <w:num w:numId="43" w16cid:durableId="1005206153">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794"/>
    <w:rsid w:val="000155FA"/>
    <w:rsid w:val="000D4EC9"/>
    <w:rsid w:val="00115007"/>
    <w:rsid w:val="00172BF3"/>
    <w:rsid w:val="00197044"/>
    <w:rsid w:val="001C4216"/>
    <w:rsid w:val="00285953"/>
    <w:rsid w:val="002B6DFC"/>
    <w:rsid w:val="002D1821"/>
    <w:rsid w:val="002F17C7"/>
    <w:rsid w:val="003D3F20"/>
    <w:rsid w:val="00417AEB"/>
    <w:rsid w:val="00472938"/>
    <w:rsid w:val="00484E61"/>
    <w:rsid w:val="004D3BB8"/>
    <w:rsid w:val="004F1146"/>
    <w:rsid w:val="00563727"/>
    <w:rsid w:val="005B240A"/>
    <w:rsid w:val="005F453A"/>
    <w:rsid w:val="0060144E"/>
    <w:rsid w:val="0063217B"/>
    <w:rsid w:val="006467FF"/>
    <w:rsid w:val="00653A0E"/>
    <w:rsid w:val="006548F4"/>
    <w:rsid w:val="0067335E"/>
    <w:rsid w:val="00684DFF"/>
    <w:rsid w:val="0068737B"/>
    <w:rsid w:val="006B712F"/>
    <w:rsid w:val="006C49B9"/>
    <w:rsid w:val="007479CE"/>
    <w:rsid w:val="007A7A66"/>
    <w:rsid w:val="008516BD"/>
    <w:rsid w:val="00866060"/>
    <w:rsid w:val="00891ED4"/>
    <w:rsid w:val="00892403"/>
    <w:rsid w:val="008D3A5D"/>
    <w:rsid w:val="00957C43"/>
    <w:rsid w:val="009A4597"/>
    <w:rsid w:val="009C7794"/>
    <w:rsid w:val="00A02BC4"/>
    <w:rsid w:val="00A03FB2"/>
    <w:rsid w:val="00A37BAA"/>
    <w:rsid w:val="00AA5403"/>
    <w:rsid w:val="00AC7E69"/>
    <w:rsid w:val="00B34A2D"/>
    <w:rsid w:val="00B53A90"/>
    <w:rsid w:val="00B76760"/>
    <w:rsid w:val="00B86245"/>
    <w:rsid w:val="00BD7DB7"/>
    <w:rsid w:val="00BE3E2E"/>
    <w:rsid w:val="00BE7EB9"/>
    <w:rsid w:val="00C14B1F"/>
    <w:rsid w:val="00C82341"/>
    <w:rsid w:val="00CA5E77"/>
    <w:rsid w:val="00D12940"/>
    <w:rsid w:val="00DF5D69"/>
    <w:rsid w:val="00E52E9C"/>
    <w:rsid w:val="00ED0B32"/>
    <w:rsid w:val="00FB274D"/>
    <w:rsid w:val="00FB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8EC9"/>
  <w15:chartTrackingRefBased/>
  <w15:docId w15:val="{F3E6C047-6531-4674-A3BD-C4AAC6F4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794"/>
    <w:rPr>
      <w:kern w:val="2"/>
      <w:lang w:val="en-ID"/>
      <w14:ligatures w14:val="standardContextual"/>
    </w:rPr>
  </w:style>
  <w:style w:type="paragraph" w:styleId="Heading1">
    <w:name w:val="heading 1"/>
    <w:basedOn w:val="Normal"/>
    <w:next w:val="Normal"/>
    <w:link w:val="Heading1Char"/>
    <w:uiPriority w:val="9"/>
    <w:qFormat/>
    <w:rsid w:val="009C77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794"/>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ListParagraph">
    <w:name w:val="List Paragraph"/>
    <w:basedOn w:val="Normal"/>
    <w:uiPriority w:val="34"/>
    <w:qFormat/>
    <w:rsid w:val="009C7794"/>
    <w:pPr>
      <w:ind w:left="720"/>
      <w:contextualSpacing/>
    </w:pPr>
  </w:style>
  <w:style w:type="paragraph" w:customStyle="1" w:styleId="Default">
    <w:name w:val="Default"/>
    <w:rsid w:val="009C7794"/>
    <w:pPr>
      <w:autoSpaceDE w:val="0"/>
      <w:autoSpaceDN w:val="0"/>
      <w:adjustRightInd w:val="0"/>
      <w:spacing w:after="0" w:line="240" w:lineRule="auto"/>
    </w:pPr>
    <w:rPr>
      <w:rFonts w:ascii="Bookman Old Style" w:hAnsi="Bookman Old Style" w:cs="Bookman Old Style"/>
      <w:color w:val="000000"/>
      <w:sz w:val="24"/>
      <w:szCs w:val="24"/>
      <w:lang w:val="en-ID"/>
      <w14:ligatures w14:val="standardContextual"/>
    </w:rPr>
  </w:style>
  <w:style w:type="paragraph" w:styleId="FootnoteText">
    <w:name w:val="footnote text"/>
    <w:basedOn w:val="Normal"/>
    <w:link w:val="FootnoteTextChar"/>
    <w:uiPriority w:val="99"/>
    <w:unhideWhenUsed/>
    <w:rsid w:val="009C779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9C7794"/>
    <w:rPr>
      <w:sz w:val="20"/>
      <w:szCs w:val="20"/>
      <w:lang w:val="en-ID"/>
    </w:rPr>
  </w:style>
  <w:style w:type="character" w:styleId="FootnoteReference">
    <w:name w:val="footnote reference"/>
    <w:aliases w:val="BVI fnr,Footnote Reference1, BVI fnr,fr"/>
    <w:basedOn w:val="DefaultParagraphFont"/>
    <w:uiPriority w:val="99"/>
    <w:unhideWhenUsed/>
    <w:rsid w:val="009C7794"/>
    <w:rPr>
      <w:vertAlign w:val="superscript"/>
    </w:rPr>
  </w:style>
  <w:style w:type="character" w:styleId="CommentReference">
    <w:name w:val="annotation reference"/>
    <w:basedOn w:val="DefaultParagraphFont"/>
    <w:uiPriority w:val="99"/>
    <w:semiHidden/>
    <w:unhideWhenUsed/>
    <w:rsid w:val="009C7794"/>
    <w:rPr>
      <w:sz w:val="16"/>
      <w:szCs w:val="16"/>
    </w:rPr>
  </w:style>
  <w:style w:type="paragraph" w:styleId="CommentText">
    <w:name w:val="annotation text"/>
    <w:basedOn w:val="Normal"/>
    <w:link w:val="CommentTextChar"/>
    <w:uiPriority w:val="99"/>
    <w:unhideWhenUsed/>
    <w:rsid w:val="009C7794"/>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9C7794"/>
    <w:rPr>
      <w:sz w:val="20"/>
      <w:szCs w:val="20"/>
      <w:lang w:val="en-ID"/>
    </w:rPr>
  </w:style>
  <w:style w:type="character" w:styleId="Hyperlink">
    <w:name w:val="Hyperlink"/>
    <w:uiPriority w:val="99"/>
    <w:unhideWhenUsed/>
    <w:rsid w:val="009C7794"/>
    <w:rPr>
      <w:color w:val="0563C1"/>
      <w:u w:val="single"/>
    </w:rPr>
  </w:style>
  <w:style w:type="paragraph" w:styleId="TOC1">
    <w:name w:val="toc 1"/>
    <w:basedOn w:val="Normal"/>
    <w:next w:val="Normal"/>
    <w:autoRedefine/>
    <w:uiPriority w:val="39"/>
    <w:unhideWhenUsed/>
    <w:rsid w:val="009C7794"/>
    <w:pPr>
      <w:spacing w:after="100" w:line="276" w:lineRule="auto"/>
    </w:pPr>
    <w:rPr>
      <w:rFonts w:ascii="Calibri" w:eastAsia="Calibri" w:hAnsi="Calibri" w:cs="Times New Roman"/>
      <w:kern w:val="0"/>
      <w:lang w:val="en-US"/>
      <w14:ligatures w14:val="none"/>
    </w:rPr>
  </w:style>
  <w:style w:type="paragraph" w:styleId="TOC2">
    <w:name w:val="toc 2"/>
    <w:basedOn w:val="Normal"/>
    <w:next w:val="Normal"/>
    <w:autoRedefine/>
    <w:uiPriority w:val="39"/>
    <w:unhideWhenUsed/>
    <w:rsid w:val="009C7794"/>
    <w:pPr>
      <w:tabs>
        <w:tab w:val="left" w:pos="660"/>
        <w:tab w:val="right" w:leader="dot" w:pos="9350"/>
      </w:tabs>
      <w:spacing w:after="100" w:line="276" w:lineRule="auto"/>
      <w:ind w:left="709" w:hanging="425"/>
    </w:pPr>
    <w:rPr>
      <w:rFonts w:ascii="Arial" w:eastAsia="Calibri" w:hAnsi="Arial" w:cs="Arial"/>
      <w:kern w:val="0"/>
      <w:lang w:val="en-US"/>
      <w14:ligatures w14:val="none"/>
    </w:rPr>
  </w:style>
  <w:style w:type="paragraph" w:styleId="TOC3">
    <w:name w:val="toc 3"/>
    <w:basedOn w:val="Normal"/>
    <w:next w:val="Normal"/>
    <w:autoRedefine/>
    <w:uiPriority w:val="39"/>
    <w:unhideWhenUsed/>
    <w:rsid w:val="009C7794"/>
    <w:pPr>
      <w:spacing w:after="100" w:line="276" w:lineRule="auto"/>
      <w:ind w:left="440"/>
    </w:pPr>
    <w:rPr>
      <w:rFonts w:ascii="Calibri" w:eastAsia="Calibri" w:hAnsi="Calibri"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9C7794"/>
    <w:rPr>
      <w:b/>
      <w:bCs/>
      <w:kern w:val="2"/>
      <w14:ligatures w14:val="standardContextual"/>
    </w:rPr>
  </w:style>
  <w:style w:type="character" w:customStyle="1" w:styleId="CommentSubjectChar">
    <w:name w:val="Comment Subject Char"/>
    <w:basedOn w:val="CommentTextChar"/>
    <w:link w:val="CommentSubject"/>
    <w:uiPriority w:val="99"/>
    <w:semiHidden/>
    <w:rsid w:val="009C7794"/>
    <w:rPr>
      <w:b/>
      <w:bCs/>
      <w:kern w:val="2"/>
      <w:sz w:val="20"/>
      <w:szCs w:val="20"/>
      <w:lang w:val="en-ID"/>
      <w14:ligatures w14:val="standardContextual"/>
    </w:rPr>
  </w:style>
  <w:style w:type="paragraph" w:styleId="BalloonText">
    <w:name w:val="Balloon Text"/>
    <w:basedOn w:val="Normal"/>
    <w:link w:val="BalloonTextChar"/>
    <w:uiPriority w:val="99"/>
    <w:semiHidden/>
    <w:unhideWhenUsed/>
    <w:rsid w:val="009C77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794"/>
    <w:rPr>
      <w:rFonts w:ascii="Segoe UI" w:hAnsi="Segoe UI" w:cs="Segoe UI"/>
      <w:kern w:val="2"/>
      <w:sz w:val="18"/>
      <w:szCs w:val="18"/>
      <w:lang w:val="en-ID"/>
      <w14:ligatures w14:val="standardContextual"/>
    </w:rPr>
  </w:style>
  <w:style w:type="character" w:styleId="FollowedHyperlink">
    <w:name w:val="FollowedHyperlink"/>
    <w:basedOn w:val="DefaultParagraphFont"/>
    <w:uiPriority w:val="99"/>
    <w:semiHidden/>
    <w:unhideWhenUsed/>
    <w:rsid w:val="009C7794"/>
    <w:rPr>
      <w:color w:val="954F72" w:themeColor="followedHyperlink"/>
      <w:u w:val="single"/>
    </w:rPr>
  </w:style>
  <w:style w:type="paragraph" w:styleId="NormalWeb">
    <w:name w:val="Normal (Web)"/>
    <w:basedOn w:val="Normal"/>
    <w:uiPriority w:val="99"/>
    <w:unhideWhenUsed/>
    <w:rsid w:val="009C7794"/>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customStyle="1" w:styleId="textwebstyledtext-sc-1uxddwr-0">
    <w:name w:val="textweb__styledtext-sc-1uxddwr-0"/>
    <w:basedOn w:val="DefaultParagraphFont"/>
    <w:rsid w:val="009C7794"/>
  </w:style>
  <w:style w:type="character" w:styleId="Emphasis">
    <w:name w:val="Emphasis"/>
    <w:uiPriority w:val="20"/>
    <w:qFormat/>
    <w:rsid w:val="009C7794"/>
    <w:rPr>
      <w:i/>
      <w:iCs/>
    </w:rPr>
  </w:style>
  <w:style w:type="character" w:customStyle="1" w:styleId="UnresolvedMention1">
    <w:name w:val="Unresolved Mention1"/>
    <w:basedOn w:val="DefaultParagraphFont"/>
    <w:uiPriority w:val="99"/>
    <w:semiHidden/>
    <w:unhideWhenUsed/>
    <w:rsid w:val="009C7794"/>
    <w:rPr>
      <w:color w:val="605E5C"/>
      <w:shd w:val="clear" w:color="auto" w:fill="E1DFDD"/>
    </w:rPr>
  </w:style>
  <w:style w:type="paragraph" w:styleId="Header">
    <w:name w:val="header"/>
    <w:basedOn w:val="Normal"/>
    <w:link w:val="HeaderChar"/>
    <w:uiPriority w:val="99"/>
    <w:unhideWhenUsed/>
    <w:rsid w:val="009C77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794"/>
    <w:rPr>
      <w:kern w:val="2"/>
      <w:lang w:val="en-ID"/>
      <w14:ligatures w14:val="standardContextual"/>
    </w:rPr>
  </w:style>
  <w:style w:type="paragraph" w:styleId="Footer">
    <w:name w:val="footer"/>
    <w:basedOn w:val="Normal"/>
    <w:link w:val="FooterChar"/>
    <w:uiPriority w:val="99"/>
    <w:unhideWhenUsed/>
    <w:rsid w:val="009C77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794"/>
    <w:rPr>
      <w:kern w:val="2"/>
      <w:lang w:val="en-ID"/>
      <w14:ligatures w14:val="standardContextual"/>
    </w:rPr>
  </w:style>
  <w:style w:type="paragraph" w:styleId="TOCHeading">
    <w:name w:val="TOC Heading"/>
    <w:basedOn w:val="Heading1"/>
    <w:next w:val="Normal"/>
    <w:uiPriority w:val="39"/>
    <w:unhideWhenUsed/>
    <w:qFormat/>
    <w:rsid w:val="009C7794"/>
    <w:pPr>
      <w:outlineLvl w:val="9"/>
    </w:pPr>
    <w:rPr>
      <w:kern w:val="0"/>
      <w:lang w:val="en-US"/>
      <w14:ligatures w14:val="none"/>
    </w:rPr>
  </w:style>
  <w:style w:type="table" w:styleId="TableGrid">
    <w:name w:val="Table Grid"/>
    <w:basedOn w:val="TableNormal"/>
    <w:uiPriority w:val="39"/>
    <w:qFormat/>
    <w:rsid w:val="009C7794"/>
    <w:pPr>
      <w:spacing w:after="0" w:line="240" w:lineRule="auto"/>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C7794"/>
    <w:pPr>
      <w:widowControl w:val="0"/>
      <w:autoSpaceDE w:val="0"/>
      <w:autoSpaceDN w:val="0"/>
      <w:spacing w:before="117" w:after="0" w:line="240" w:lineRule="auto"/>
    </w:pPr>
    <w:rPr>
      <w:rFonts w:ascii="Cambria" w:eastAsia="Cambria" w:hAnsi="Cambria" w:cs="Cambria"/>
      <w:kern w:val="0"/>
      <w:lang w:val="id"/>
      <w14:ligatures w14:val="none"/>
    </w:rPr>
  </w:style>
  <w:style w:type="paragraph" w:styleId="BodyText">
    <w:name w:val="Body Text"/>
    <w:basedOn w:val="Normal"/>
    <w:link w:val="BodyTextChar"/>
    <w:uiPriority w:val="1"/>
    <w:qFormat/>
    <w:rsid w:val="009C7794"/>
    <w:pPr>
      <w:widowControl w:val="0"/>
      <w:autoSpaceDE w:val="0"/>
      <w:autoSpaceDN w:val="0"/>
      <w:spacing w:after="0" w:line="240" w:lineRule="auto"/>
    </w:pPr>
    <w:rPr>
      <w:rFonts w:ascii="Cambria" w:eastAsia="Cambria" w:hAnsi="Cambria" w:cs="Cambria"/>
      <w:kern w:val="0"/>
      <w:sz w:val="24"/>
      <w:szCs w:val="24"/>
      <w:lang w:val="id"/>
      <w14:ligatures w14:val="none"/>
    </w:rPr>
  </w:style>
  <w:style w:type="character" w:customStyle="1" w:styleId="BodyTextChar">
    <w:name w:val="Body Text Char"/>
    <w:basedOn w:val="DefaultParagraphFont"/>
    <w:link w:val="BodyText"/>
    <w:uiPriority w:val="1"/>
    <w:rsid w:val="009C7794"/>
    <w:rPr>
      <w:rFonts w:ascii="Cambria" w:eastAsia="Cambria" w:hAnsi="Cambria" w:cs="Cambria"/>
      <w:sz w:val="24"/>
      <w:szCs w:val="24"/>
      <w:lang w:val="id"/>
    </w:rPr>
  </w:style>
  <w:style w:type="paragraph" w:customStyle="1" w:styleId="Paragraf">
    <w:name w:val="Paragraf"/>
    <w:basedOn w:val="NoSpacing"/>
    <w:link w:val="ParagrafChar"/>
    <w:qFormat/>
    <w:rsid w:val="009C7794"/>
    <w:pPr>
      <w:spacing w:line="276" w:lineRule="auto"/>
      <w:ind w:firstLine="567"/>
      <w:jc w:val="both"/>
    </w:pPr>
    <w:rPr>
      <w:rFonts w:ascii="Times New Roman" w:hAnsi="Times New Roman"/>
      <w:kern w:val="0"/>
      <w:sz w:val="24"/>
      <w:lang w:val="id-ID"/>
      <w14:ligatures w14:val="none"/>
    </w:rPr>
  </w:style>
  <w:style w:type="character" w:customStyle="1" w:styleId="ParagrafChar">
    <w:name w:val="Paragraf Char"/>
    <w:basedOn w:val="DefaultParagraphFont"/>
    <w:link w:val="Paragraf"/>
    <w:rsid w:val="009C7794"/>
    <w:rPr>
      <w:rFonts w:ascii="Times New Roman" w:hAnsi="Times New Roman"/>
      <w:sz w:val="24"/>
      <w:lang w:val="id-ID"/>
    </w:rPr>
  </w:style>
  <w:style w:type="paragraph" w:styleId="NoSpacing">
    <w:name w:val="No Spacing"/>
    <w:uiPriority w:val="1"/>
    <w:qFormat/>
    <w:rsid w:val="009C7794"/>
    <w:pPr>
      <w:spacing w:after="0" w:line="240" w:lineRule="auto"/>
    </w:pPr>
    <w:rPr>
      <w:kern w:val="2"/>
      <w:lang w:val="en-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6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vey.ariani@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ownloads\Laporan%20PNBP%20nol%20rupiah-26%20Juni%202022-Nevi.docx"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ekonomi.bisnis.com/read/20211006/9/1451327/ada-1184-kasus-pelanggaran-haki-ditindak-di-ri-sejak-2015" TargetMode="External"/><Relationship Id="rId1" Type="http://schemas.openxmlformats.org/officeDocument/2006/relationships/hyperlink" Target="https://www.kemenkeu.go.id/publikasi/berita/realisasi-pendapatan-negara-2021-capai-rp2003-1-triliun-lampaui-target-apbn-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D99E4-214C-41AD-8929-E16ECAC72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6260</Words>
  <Characters>35685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Balitbang Kumham 7</dc:creator>
  <cp:keywords/>
  <dc:description/>
  <cp:lastModifiedBy>Balitbang Kumham 7</cp:lastModifiedBy>
  <cp:revision>2</cp:revision>
  <dcterms:created xsi:type="dcterms:W3CDTF">2022-08-25T11:11:00Z</dcterms:created>
  <dcterms:modified xsi:type="dcterms:W3CDTF">2022-08-25T11:11:00Z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71269b5f-e538-3c18-949f-bb8adf63d8cd</vt:lpwstr>
  </property>
  <property fmtid="{D5CDD505-2E9C-101B-9397-08002B2CF9AE}" pid="4" name="Mendeley Citation Style_1">
    <vt:lpwstr>http://www.zotero.org/styles/turabian-fullnote-bibliography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