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47068" w14:textId="77777777" w:rsidR="00F6048E" w:rsidRPr="005906B7" w:rsidRDefault="00F6048E" w:rsidP="009E1FCF">
      <w:pPr>
        <w:rPr>
          <w:rFonts w:ascii="Arial" w:hAnsi="Arial" w:cs="Arial"/>
          <w:sz w:val="14"/>
          <w:szCs w:val="14"/>
          <w:lang w:val="id-ID"/>
        </w:rPr>
      </w:pPr>
    </w:p>
    <w:p w14:paraId="58E8EDDE" w14:textId="50DFAF72" w:rsidR="00F6048E" w:rsidRPr="003E3D84" w:rsidRDefault="000B56F9" w:rsidP="009E1FCF">
      <w:pPr>
        <w:spacing w:before="45"/>
        <w:ind w:left="378" w:right="371"/>
        <w:jc w:val="center"/>
        <w:rPr>
          <w:rFonts w:ascii="Arial" w:hAnsi="Arial" w:cs="Arial"/>
          <w:sz w:val="26"/>
          <w:szCs w:val="26"/>
        </w:rPr>
      </w:pPr>
      <w:r>
        <w:rPr>
          <w:rFonts w:ascii="Arial" w:hAnsi="Arial" w:cs="Arial"/>
          <w:b/>
          <w:sz w:val="26"/>
          <w:szCs w:val="26"/>
        </w:rPr>
        <w:t>GAGASAN IMPLEMENTASI</w:t>
      </w:r>
      <w:r w:rsidR="003E3D84">
        <w:rPr>
          <w:rFonts w:ascii="Arial" w:hAnsi="Arial" w:cs="Arial"/>
          <w:b/>
          <w:sz w:val="26"/>
          <w:szCs w:val="26"/>
        </w:rPr>
        <w:t xml:space="preserve"> METODE OMNIBUS LAW DALAM PEMBENTUKAN PERATURAN DAERAH</w:t>
      </w:r>
    </w:p>
    <w:p w14:paraId="05E628EE" w14:textId="0FED6CEE" w:rsidR="0069354A" w:rsidRPr="0069354A" w:rsidRDefault="0069354A" w:rsidP="0069354A">
      <w:pPr>
        <w:pStyle w:val="HTMLPreformatted"/>
        <w:jc w:val="center"/>
        <w:rPr>
          <w:rFonts w:ascii="Arial" w:hAnsi="Arial" w:cs="Arial"/>
          <w:b/>
          <w:i/>
          <w:color w:val="202124"/>
          <w:sz w:val="22"/>
          <w:szCs w:val="22"/>
          <w:lang w:val="en"/>
        </w:rPr>
      </w:pPr>
      <w:r>
        <w:rPr>
          <w:rFonts w:ascii="Arial" w:hAnsi="Arial" w:cs="Arial"/>
          <w:i/>
          <w:color w:val="202124"/>
          <w:sz w:val="22"/>
          <w:szCs w:val="22"/>
          <w:lang w:val="en"/>
        </w:rPr>
        <w:t>(</w:t>
      </w:r>
      <w:r w:rsidRPr="0069354A">
        <w:rPr>
          <w:rFonts w:ascii="Arial" w:hAnsi="Arial" w:cs="Arial"/>
          <w:b/>
          <w:i/>
          <w:color w:val="202124"/>
          <w:sz w:val="22"/>
          <w:szCs w:val="22"/>
          <w:lang w:val="en"/>
        </w:rPr>
        <w:t xml:space="preserve">The Ideas </w:t>
      </w:r>
      <w:proofErr w:type="gramStart"/>
      <w:r w:rsidRPr="0069354A">
        <w:rPr>
          <w:rFonts w:ascii="Arial" w:hAnsi="Arial" w:cs="Arial"/>
          <w:b/>
          <w:i/>
          <w:color w:val="202124"/>
          <w:sz w:val="22"/>
          <w:szCs w:val="22"/>
          <w:lang w:val="en"/>
        </w:rPr>
        <w:t>Of</w:t>
      </w:r>
      <w:proofErr w:type="gramEnd"/>
      <w:r w:rsidRPr="0069354A">
        <w:rPr>
          <w:rFonts w:ascii="Arial" w:hAnsi="Arial" w:cs="Arial"/>
          <w:b/>
          <w:i/>
          <w:color w:val="202124"/>
          <w:sz w:val="22"/>
          <w:szCs w:val="22"/>
          <w:lang w:val="en"/>
        </w:rPr>
        <w:t xml:space="preserve"> Implementation Of The Omnibus Law Method </w:t>
      </w:r>
    </w:p>
    <w:p w14:paraId="340378AE" w14:textId="2278A361" w:rsidR="0069354A" w:rsidRPr="0069354A" w:rsidRDefault="0069354A" w:rsidP="0069354A">
      <w:pPr>
        <w:pStyle w:val="HTMLPreformatted"/>
        <w:jc w:val="center"/>
        <w:rPr>
          <w:rFonts w:ascii="Arial" w:hAnsi="Arial" w:cs="Arial"/>
          <w:i/>
          <w:color w:val="202124"/>
          <w:sz w:val="22"/>
          <w:szCs w:val="22"/>
        </w:rPr>
      </w:pPr>
      <w:r w:rsidRPr="0069354A">
        <w:rPr>
          <w:rFonts w:ascii="Arial" w:hAnsi="Arial" w:cs="Arial"/>
          <w:b/>
          <w:i/>
          <w:color w:val="202124"/>
          <w:sz w:val="22"/>
          <w:szCs w:val="22"/>
          <w:lang w:val="en"/>
        </w:rPr>
        <w:t xml:space="preserve">In The Formation </w:t>
      </w:r>
      <w:proofErr w:type="gramStart"/>
      <w:r w:rsidRPr="0069354A">
        <w:rPr>
          <w:rFonts w:ascii="Arial" w:hAnsi="Arial" w:cs="Arial"/>
          <w:b/>
          <w:i/>
          <w:color w:val="202124"/>
          <w:sz w:val="22"/>
          <w:szCs w:val="22"/>
          <w:lang w:val="en"/>
        </w:rPr>
        <w:t>Of</w:t>
      </w:r>
      <w:proofErr w:type="gramEnd"/>
      <w:r w:rsidRPr="0069354A">
        <w:rPr>
          <w:rFonts w:ascii="Arial" w:hAnsi="Arial" w:cs="Arial"/>
          <w:b/>
          <w:i/>
          <w:color w:val="202124"/>
          <w:sz w:val="22"/>
          <w:szCs w:val="22"/>
          <w:lang w:val="en"/>
        </w:rPr>
        <w:t xml:space="preserve"> Regional Regulation</w:t>
      </w:r>
      <w:r>
        <w:rPr>
          <w:rFonts w:ascii="Arial" w:hAnsi="Arial" w:cs="Arial"/>
          <w:i/>
          <w:color w:val="202124"/>
          <w:sz w:val="22"/>
          <w:szCs w:val="22"/>
          <w:lang w:val="en"/>
        </w:rPr>
        <w:t>)</w:t>
      </w:r>
    </w:p>
    <w:p w14:paraId="6D351C50" w14:textId="77777777" w:rsidR="00F6048E" w:rsidRPr="005906B7" w:rsidRDefault="00F6048E" w:rsidP="0069354A">
      <w:pPr>
        <w:spacing w:before="9"/>
        <w:jc w:val="center"/>
        <w:rPr>
          <w:rFonts w:ascii="Arial" w:hAnsi="Arial" w:cs="Arial"/>
          <w:sz w:val="22"/>
          <w:szCs w:val="22"/>
          <w:lang w:val="id-ID"/>
        </w:rPr>
      </w:pPr>
    </w:p>
    <w:p w14:paraId="298C0B25" w14:textId="2A610FA9" w:rsidR="00F6048E" w:rsidRPr="003E3D84" w:rsidRDefault="00D92376" w:rsidP="009E1FCF">
      <w:pPr>
        <w:ind w:right="-68"/>
        <w:jc w:val="center"/>
        <w:rPr>
          <w:rFonts w:ascii="Arial" w:hAnsi="Arial" w:cs="Arial"/>
          <w:sz w:val="22"/>
          <w:szCs w:val="22"/>
        </w:rPr>
      </w:pPr>
      <w:r>
        <w:rPr>
          <w:rFonts w:ascii="Arial" w:hAnsi="Arial" w:cs="Arial"/>
          <w:b/>
          <w:sz w:val="22"/>
          <w:szCs w:val="22"/>
        </w:rPr>
        <w:t>S</w:t>
      </w:r>
      <w:r w:rsidR="003E3D84">
        <w:rPr>
          <w:rFonts w:ascii="Arial" w:hAnsi="Arial" w:cs="Arial"/>
          <w:b/>
          <w:sz w:val="22"/>
          <w:szCs w:val="22"/>
        </w:rPr>
        <w:t>upriyadi</w:t>
      </w:r>
      <w:r w:rsidR="00615D08">
        <w:rPr>
          <w:rFonts w:ascii="Arial" w:hAnsi="Arial" w:cs="Arial"/>
          <w:b/>
          <w:sz w:val="22"/>
          <w:szCs w:val="22"/>
        </w:rPr>
        <w:t xml:space="preserve">, </w:t>
      </w:r>
      <w:r>
        <w:rPr>
          <w:rFonts w:ascii="Arial" w:hAnsi="Arial" w:cs="Arial"/>
          <w:b/>
          <w:sz w:val="22"/>
          <w:szCs w:val="22"/>
        </w:rPr>
        <w:t>Andi Intan P</w:t>
      </w:r>
      <w:r w:rsidR="00746FB5">
        <w:rPr>
          <w:rFonts w:ascii="Arial" w:hAnsi="Arial" w:cs="Arial"/>
          <w:b/>
          <w:sz w:val="22"/>
          <w:szCs w:val="22"/>
        </w:rPr>
        <w:t>urnamasari</w:t>
      </w:r>
    </w:p>
    <w:p w14:paraId="06BFEF1F" w14:textId="77777777" w:rsidR="00615D08" w:rsidRPr="00615D08" w:rsidRDefault="00615D08" w:rsidP="00615D08">
      <w:pPr>
        <w:jc w:val="center"/>
        <w:rPr>
          <w:rFonts w:ascii="Arial" w:hAnsi="Arial" w:cs="Arial"/>
          <w:sz w:val="22"/>
          <w:szCs w:val="22"/>
          <w:shd w:val="clear" w:color="auto" w:fill="FFFFFF"/>
        </w:rPr>
      </w:pPr>
      <w:r w:rsidRPr="00615D08">
        <w:rPr>
          <w:rFonts w:ascii="Arial" w:hAnsi="Arial" w:cs="Arial"/>
          <w:sz w:val="22"/>
          <w:szCs w:val="22"/>
          <w:shd w:val="clear" w:color="auto" w:fill="FFFFFF"/>
        </w:rPr>
        <w:t>Fakultas Hukum Universitas Tadulako Palu</w:t>
      </w:r>
    </w:p>
    <w:p w14:paraId="0C451F4E" w14:textId="77777777" w:rsidR="00615D08" w:rsidRPr="00615D08" w:rsidRDefault="00615D08" w:rsidP="00615D08">
      <w:pPr>
        <w:jc w:val="center"/>
        <w:rPr>
          <w:rFonts w:ascii="Arial" w:hAnsi="Arial" w:cs="Arial"/>
          <w:sz w:val="22"/>
          <w:szCs w:val="22"/>
          <w:shd w:val="clear" w:color="auto" w:fill="FFFFFF"/>
        </w:rPr>
      </w:pPr>
      <w:r w:rsidRPr="00615D08">
        <w:rPr>
          <w:rFonts w:ascii="Arial" w:hAnsi="Arial" w:cs="Arial"/>
          <w:sz w:val="22"/>
          <w:szCs w:val="22"/>
          <w:shd w:val="clear" w:color="auto" w:fill="FFFFFF"/>
        </w:rPr>
        <w:t>Jl. Soekarno-Hatta KM.9, Sulawesi Tengah 94148</w:t>
      </w:r>
    </w:p>
    <w:p w14:paraId="52CE98CD" w14:textId="54F5A122" w:rsidR="00615D08" w:rsidRPr="00615D08" w:rsidRDefault="00615D08" w:rsidP="00615D08">
      <w:pPr>
        <w:jc w:val="center"/>
        <w:rPr>
          <w:rFonts w:ascii="Arial" w:hAnsi="Arial" w:cs="Arial"/>
          <w:sz w:val="22"/>
          <w:szCs w:val="22"/>
          <w:shd w:val="clear" w:color="auto" w:fill="FFFFFF"/>
        </w:rPr>
      </w:pPr>
      <w:r w:rsidRPr="00615D08">
        <w:rPr>
          <w:rFonts w:ascii="Arial" w:hAnsi="Arial" w:cs="Arial"/>
          <w:sz w:val="22"/>
          <w:szCs w:val="22"/>
          <w:shd w:val="clear" w:color="auto" w:fill="FFFFFF"/>
        </w:rPr>
        <w:t>E-</w:t>
      </w:r>
      <w:proofErr w:type="gramStart"/>
      <w:r w:rsidRPr="00615D08">
        <w:rPr>
          <w:rFonts w:ascii="Arial" w:hAnsi="Arial" w:cs="Arial"/>
          <w:sz w:val="22"/>
          <w:szCs w:val="22"/>
          <w:shd w:val="clear" w:color="auto" w:fill="FFFFFF"/>
        </w:rPr>
        <w:t>mail :</w:t>
      </w:r>
      <w:proofErr w:type="gramEnd"/>
      <w:r w:rsidRPr="00615D08">
        <w:rPr>
          <w:rFonts w:ascii="Arial" w:hAnsi="Arial" w:cs="Arial"/>
          <w:sz w:val="22"/>
          <w:szCs w:val="22"/>
          <w:shd w:val="clear" w:color="auto" w:fill="FFFFFF"/>
        </w:rPr>
        <w:t xml:space="preserve"> </w:t>
      </w:r>
      <w:r>
        <w:rPr>
          <w:rFonts w:ascii="Arial" w:hAnsi="Arial" w:cs="Arial"/>
          <w:sz w:val="22"/>
          <w:szCs w:val="22"/>
        </w:rPr>
        <w:t>supriyadi</w:t>
      </w:r>
      <w:r w:rsidR="0069354A">
        <w:rPr>
          <w:rFonts w:ascii="Arial" w:hAnsi="Arial" w:cs="Arial"/>
          <w:sz w:val="22"/>
          <w:szCs w:val="22"/>
        </w:rPr>
        <w:t>@untad.ac.id</w:t>
      </w:r>
    </w:p>
    <w:p w14:paraId="35967915" w14:textId="77777777" w:rsidR="00F6048E" w:rsidRDefault="00F6048E" w:rsidP="006267BC">
      <w:pPr>
        <w:ind w:right="-68"/>
        <w:jc w:val="center"/>
        <w:rPr>
          <w:rFonts w:ascii="Arial" w:hAnsi="Arial" w:cs="Arial"/>
          <w:sz w:val="22"/>
          <w:szCs w:val="22"/>
          <w:lang w:val="en-GB"/>
        </w:rPr>
      </w:pPr>
    </w:p>
    <w:p w14:paraId="68AFDFEF" w14:textId="77777777" w:rsidR="006D2255" w:rsidRPr="006D2255" w:rsidRDefault="006D2255" w:rsidP="006267BC">
      <w:pPr>
        <w:ind w:right="-68"/>
        <w:jc w:val="center"/>
        <w:rPr>
          <w:rFonts w:ascii="Arial" w:hAnsi="Arial" w:cs="Arial"/>
          <w:sz w:val="22"/>
          <w:szCs w:val="22"/>
          <w:lang w:val="en-GB"/>
        </w:rPr>
      </w:pPr>
    </w:p>
    <w:p w14:paraId="3E2ED4B4" w14:textId="77777777" w:rsidR="00F6048E" w:rsidRPr="005906B7" w:rsidRDefault="00F6048E" w:rsidP="006267BC">
      <w:pPr>
        <w:rPr>
          <w:rFonts w:ascii="Arial" w:hAnsi="Arial" w:cs="Arial"/>
          <w:lang w:val="id-ID"/>
        </w:rPr>
      </w:pPr>
    </w:p>
    <w:p w14:paraId="25A2C10E" w14:textId="77777777" w:rsidR="005906B7" w:rsidRPr="000B450C" w:rsidRDefault="000B450C" w:rsidP="005906B7">
      <w:pPr>
        <w:jc w:val="center"/>
        <w:rPr>
          <w:rFonts w:ascii="Arial" w:hAnsi="Arial" w:cs="Arial"/>
          <w:sz w:val="26"/>
          <w:szCs w:val="26"/>
          <w:lang w:val="en-GB"/>
        </w:rPr>
      </w:pPr>
      <w:r>
        <w:rPr>
          <w:rFonts w:ascii="Arial" w:hAnsi="Arial" w:cs="Arial"/>
          <w:b/>
          <w:sz w:val="26"/>
          <w:szCs w:val="26"/>
          <w:lang w:val="id-ID"/>
        </w:rPr>
        <w:t>A</w:t>
      </w:r>
      <w:r>
        <w:rPr>
          <w:rFonts w:ascii="Arial" w:hAnsi="Arial" w:cs="Arial"/>
          <w:b/>
          <w:sz w:val="26"/>
          <w:szCs w:val="26"/>
          <w:lang w:val="en-GB"/>
        </w:rPr>
        <w:t>bstrak</w:t>
      </w:r>
    </w:p>
    <w:p w14:paraId="6FD4EA62" w14:textId="77777777" w:rsidR="005906B7" w:rsidRPr="005906B7" w:rsidRDefault="005906B7" w:rsidP="005906B7">
      <w:pPr>
        <w:rPr>
          <w:rFonts w:ascii="Arial" w:hAnsi="Arial" w:cs="Arial"/>
          <w:sz w:val="22"/>
          <w:szCs w:val="22"/>
          <w:lang w:val="id-ID"/>
        </w:rPr>
      </w:pPr>
    </w:p>
    <w:p w14:paraId="3D4DC479" w14:textId="40E3B889" w:rsidR="0098518C" w:rsidRPr="00615D08" w:rsidRDefault="0098518C" w:rsidP="005906B7">
      <w:pPr>
        <w:jc w:val="both"/>
        <w:rPr>
          <w:rFonts w:ascii="Arial" w:hAnsi="Arial" w:cs="Arial"/>
          <w:color w:val="000000" w:themeColor="text1"/>
          <w:sz w:val="22"/>
          <w:szCs w:val="22"/>
        </w:rPr>
      </w:pPr>
      <w:proofErr w:type="gramStart"/>
      <w:r w:rsidRPr="00615D08">
        <w:rPr>
          <w:rFonts w:ascii="Arial" w:hAnsi="Arial" w:cs="Arial"/>
          <w:color w:val="000000" w:themeColor="text1"/>
          <w:sz w:val="22"/>
          <w:szCs w:val="22"/>
        </w:rPr>
        <w:t>Pengunaan metode Omnibus Law dalam pembentukan peraturan perundang – undangan seakan menjadi hal yang baik didalam meminimalisir disharmonisasi peraturan daerah dengan peraturan perundang – undangan diatasnya.</w:t>
      </w:r>
      <w:proofErr w:type="gramEnd"/>
      <w:r w:rsidRPr="00615D08">
        <w:rPr>
          <w:rFonts w:ascii="Arial" w:hAnsi="Arial" w:cs="Arial"/>
          <w:color w:val="000000" w:themeColor="text1"/>
          <w:sz w:val="22"/>
          <w:szCs w:val="22"/>
        </w:rPr>
        <w:t xml:space="preserve"> </w:t>
      </w:r>
      <w:proofErr w:type="gramStart"/>
      <w:r w:rsidRPr="00615D08">
        <w:rPr>
          <w:rFonts w:ascii="Arial" w:hAnsi="Arial" w:cs="Arial"/>
          <w:color w:val="000000" w:themeColor="text1"/>
          <w:sz w:val="22"/>
          <w:szCs w:val="22"/>
        </w:rPr>
        <w:t>Penggunaan metode Omnibus Law dapat diterapkan pada pembentukan perda yang didasarkan atas pelaksanaan dari undang – undang yang juga menggunakan metode Omnibus Law ataukah secara keseluruhan.</w:t>
      </w:r>
      <w:proofErr w:type="gramEnd"/>
      <w:r w:rsidRPr="00615D08">
        <w:rPr>
          <w:rFonts w:ascii="Arial" w:hAnsi="Arial" w:cs="Arial"/>
          <w:color w:val="000000" w:themeColor="text1"/>
          <w:sz w:val="22"/>
          <w:szCs w:val="22"/>
        </w:rPr>
        <w:t xml:space="preserve"> Permasalahan yang diangkat dalam tulisan ini </w:t>
      </w:r>
      <w:proofErr w:type="gramStart"/>
      <w:r w:rsidRPr="00615D08">
        <w:rPr>
          <w:rFonts w:ascii="Arial" w:hAnsi="Arial" w:cs="Arial"/>
          <w:color w:val="000000" w:themeColor="text1"/>
          <w:sz w:val="22"/>
          <w:szCs w:val="22"/>
        </w:rPr>
        <w:t xml:space="preserve">ialah  </w:t>
      </w:r>
      <w:r w:rsidRPr="00615D08">
        <w:rPr>
          <w:rFonts w:ascii="Arial" w:hAnsi="Arial" w:cs="Arial"/>
          <w:bCs/>
          <w:color w:val="000000" w:themeColor="text1"/>
          <w:sz w:val="22"/>
          <w:szCs w:val="22"/>
          <w:lang w:val="en-GB"/>
        </w:rPr>
        <w:t>bagaimanakah</w:t>
      </w:r>
      <w:proofErr w:type="gramEnd"/>
      <w:r w:rsidRPr="00615D08">
        <w:rPr>
          <w:rFonts w:ascii="Arial" w:hAnsi="Arial" w:cs="Arial"/>
          <w:bCs/>
          <w:color w:val="000000" w:themeColor="text1"/>
          <w:sz w:val="22"/>
          <w:szCs w:val="22"/>
          <w:lang w:val="en-GB"/>
        </w:rPr>
        <w:t xml:space="preserve"> implementasi penggunaan metode O</w:t>
      </w:r>
      <w:r w:rsidR="0069354A">
        <w:rPr>
          <w:rFonts w:ascii="Arial" w:hAnsi="Arial" w:cs="Arial"/>
          <w:bCs/>
          <w:color w:val="000000" w:themeColor="text1"/>
          <w:sz w:val="22"/>
          <w:szCs w:val="22"/>
          <w:lang w:val="en-GB"/>
        </w:rPr>
        <w:t xml:space="preserve">mnibus </w:t>
      </w:r>
      <w:r w:rsidRPr="00615D08">
        <w:rPr>
          <w:rFonts w:ascii="Arial" w:hAnsi="Arial" w:cs="Arial"/>
          <w:bCs/>
          <w:color w:val="000000" w:themeColor="text1"/>
          <w:sz w:val="22"/>
          <w:szCs w:val="22"/>
          <w:lang w:val="en-GB"/>
        </w:rPr>
        <w:t>L</w:t>
      </w:r>
      <w:r w:rsidR="0069354A">
        <w:rPr>
          <w:rFonts w:ascii="Arial" w:hAnsi="Arial" w:cs="Arial"/>
          <w:bCs/>
          <w:color w:val="000000" w:themeColor="text1"/>
          <w:sz w:val="22"/>
          <w:szCs w:val="22"/>
          <w:lang w:val="en-GB"/>
        </w:rPr>
        <w:t>aw</w:t>
      </w:r>
      <w:r w:rsidRPr="00615D08">
        <w:rPr>
          <w:rFonts w:ascii="Arial" w:hAnsi="Arial" w:cs="Arial"/>
          <w:bCs/>
          <w:color w:val="000000" w:themeColor="text1"/>
          <w:sz w:val="22"/>
          <w:szCs w:val="22"/>
          <w:lang w:val="en-GB"/>
        </w:rPr>
        <w:t xml:space="preserve"> dalam pembentukan Peraturan Daerah. </w:t>
      </w:r>
      <w:proofErr w:type="gramStart"/>
      <w:r w:rsidRPr="00615D08">
        <w:rPr>
          <w:rFonts w:ascii="Arial" w:hAnsi="Arial" w:cs="Arial"/>
          <w:bCs/>
          <w:color w:val="000000" w:themeColor="text1"/>
          <w:sz w:val="22"/>
          <w:szCs w:val="22"/>
          <w:lang w:val="en-GB"/>
        </w:rPr>
        <w:t>Metode penelitian yang digunakan ilah penelitian yuridis normatif.</w:t>
      </w:r>
      <w:proofErr w:type="gramEnd"/>
      <w:r w:rsidRPr="00615D08">
        <w:rPr>
          <w:rFonts w:ascii="Arial" w:hAnsi="Arial" w:cs="Arial"/>
          <w:bCs/>
          <w:color w:val="000000" w:themeColor="text1"/>
          <w:sz w:val="22"/>
          <w:szCs w:val="22"/>
          <w:lang w:val="en-GB"/>
        </w:rPr>
        <w:t xml:space="preserve"> Hasil penelitian menunjukan bahwa </w:t>
      </w:r>
      <w:r w:rsidRPr="00615D08">
        <w:rPr>
          <w:rFonts w:ascii="Arial" w:hAnsi="Arial" w:cs="Arial"/>
          <w:bCs/>
          <w:color w:val="000000" w:themeColor="text1"/>
          <w:sz w:val="24"/>
          <w:szCs w:val="24"/>
          <w:lang w:val="en-GB"/>
        </w:rPr>
        <w:t>penggunaan pembentukan peraturan daerah saat ini dapa</w:t>
      </w:r>
      <w:r w:rsidR="00615D08" w:rsidRPr="00615D08">
        <w:rPr>
          <w:rFonts w:ascii="Arial" w:hAnsi="Arial" w:cs="Arial"/>
          <w:bCs/>
          <w:color w:val="000000" w:themeColor="text1"/>
          <w:sz w:val="24"/>
          <w:szCs w:val="24"/>
          <w:lang w:val="en-GB"/>
        </w:rPr>
        <w:t>t menggunakan metode Omnibus Law</w:t>
      </w:r>
      <w:r w:rsidRPr="00615D08">
        <w:rPr>
          <w:rFonts w:ascii="Arial" w:hAnsi="Arial" w:cs="Arial"/>
          <w:bCs/>
          <w:color w:val="000000" w:themeColor="text1"/>
          <w:sz w:val="24"/>
          <w:szCs w:val="24"/>
          <w:lang w:val="en-GB"/>
        </w:rPr>
        <w:t xml:space="preserve">, metode </w:t>
      </w:r>
      <w:r w:rsidR="00615D08" w:rsidRPr="00615D08">
        <w:rPr>
          <w:rFonts w:ascii="Arial" w:hAnsi="Arial" w:cs="Arial"/>
          <w:bCs/>
          <w:color w:val="000000" w:themeColor="text1"/>
          <w:sz w:val="24"/>
          <w:szCs w:val="24"/>
          <w:lang w:val="en-GB"/>
        </w:rPr>
        <w:t>Omnibus Law</w:t>
      </w:r>
      <w:r w:rsidRPr="00615D08">
        <w:rPr>
          <w:rFonts w:ascii="Arial" w:hAnsi="Arial" w:cs="Arial"/>
          <w:bCs/>
          <w:color w:val="000000" w:themeColor="text1"/>
          <w:sz w:val="24"/>
          <w:szCs w:val="24"/>
          <w:lang w:val="en-GB"/>
        </w:rPr>
        <w:t xml:space="preserve"> digunakan terhadap subtansi materi muatan perda yang ketentuan pembentukannya berdasarkan pelaksanaan undang – undang</w:t>
      </w:r>
      <w:r w:rsidRPr="00615D08">
        <w:rPr>
          <w:rFonts w:ascii="Arial" w:hAnsi="Arial" w:cs="Arial"/>
          <w:color w:val="000000" w:themeColor="text1"/>
          <w:spacing w:val="-6"/>
          <w:sz w:val="24"/>
          <w:szCs w:val="24"/>
          <w:lang w:val="id-ID" w:eastAsia="id-ID"/>
        </w:rPr>
        <w:t>.</w:t>
      </w:r>
      <w:r w:rsidR="00615D08" w:rsidRPr="00615D08">
        <w:rPr>
          <w:rFonts w:ascii="Arial" w:hAnsi="Arial" w:cs="Arial"/>
          <w:color w:val="000000" w:themeColor="text1"/>
          <w:spacing w:val="-6"/>
          <w:sz w:val="24"/>
          <w:szCs w:val="24"/>
          <w:lang w:eastAsia="id-ID"/>
        </w:rPr>
        <w:t xml:space="preserve"> </w:t>
      </w:r>
      <w:r w:rsidR="00615D08" w:rsidRPr="00615D08">
        <w:rPr>
          <w:rFonts w:ascii="Arial" w:hAnsi="Arial" w:cs="Arial"/>
          <w:color w:val="000000" w:themeColor="text1"/>
          <w:sz w:val="22"/>
          <w:szCs w:val="22"/>
        </w:rPr>
        <w:t xml:space="preserve">Untuk memaksimalkan proses pembentukan peraturan daerah dengan metode Omnibus Law, maka perlu untuk memasukan ketentuan pasal didalam Undang – Undang Nomor 12 Tahun 2011 sebagai dasar penggunaan metode Omnibus Law didalam pembentukan peraturan daerah. </w:t>
      </w:r>
    </w:p>
    <w:p w14:paraId="6B0BFF66" w14:textId="77777777" w:rsidR="00615D08" w:rsidRPr="00615D08" w:rsidRDefault="00615D08" w:rsidP="005906B7">
      <w:pPr>
        <w:jc w:val="both"/>
        <w:rPr>
          <w:rFonts w:ascii="Arial" w:hAnsi="Arial" w:cs="Arial"/>
          <w:bCs/>
          <w:color w:val="000000" w:themeColor="text1"/>
          <w:sz w:val="22"/>
          <w:szCs w:val="22"/>
        </w:rPr>
      </w:pPr>
    </w:p>
    <w:p w14:paraId="23E5CBD0" w14:textId="28BCC92D" w:rsidR="005906B7" w:rsidRPr="00615D08" w:rsidRDefault="005906B7" w:rsidP="005906B7">
      <w:pPr>
        <w:jc w:val="both"/>
        <w:rPr>
          <w:rFonts w:ascii="Arial" w:hAnsi="Arial" w:cs="Arial"/>
          <w:b/>
          <w:color w:val="000000" w:themeColor="text1"/>
          <w:sz w:val="22"/>
          <w:szCs w:val="22"/>
          <w:shd w:val="clear" w:color="auto" w:fill="FFFFFF"/>
        </w:rPr>
      </w:pPr>
      <w:r w:rsidRPr="00615D08">
        <w:rPr>
          <w:rFonts w:ascii="Arial" w:hAnsi="Arial" w:cs="Arial"/>
          <w:b/>
          <w:bCs/>
          <w:color w:val="000000" w:themeColor="text1"/>
          <w:sz w:val="22"/>
          <w:szCs w:val="22"/>
          <w:lang w:val="id-ID"/>
        </w:rPr>
        <w:t xml:space="preserve">Kata </w:t>
      </w:r>
      <w:r w:rsidR="0080195C" w:rsidRPr="00615D08">
        <w:rPr>
          <w:rFonts w:ascii="Arial" w:hAnsi="Arial" w:cs="Arial"/>
          <w:b/>
          <w:bCs/>
          <w:color w:val="000000" w:themeColor="text1"/>
          <w:sz w:val="22"/>
          <w:szCs w:val="22"/>
          <w:lang w:val="en-ID"/>
        </w:rPr>
        <w:t>K</w:t>
      </w:r>
      <w:r w:rsidRPr="00615D08">
        <w:rPr>
          <w:rFonts w:ascii="Arial" w:hAnsi="Arial" w:cs="Arial"/>
          <w:b/>
          <w:bCs/>
          <w:color w:val="000000" w:themeColor="text1"/>
          <w:sz w:val="22"/>
          <w:szCs w:val="22"/>
          <w:lang w:val="id-ID"/>
        </w:rPr>
        <w:t xml:space="preserve">unci: </w:t>
      </w:r>
      <w:r w:rsidR="00615D08" w:rsidRPr="00615D08">
        <w:rPr>
          <w:rFonts w:ascii="Arial" w:hAnsi="Arial" w:cs="Arial"/>
          <w:b/>
          <w:bCs/>
          <w:color w:val="000000" w:themeColor="text1"/>
          <w:sz w:val="22"/>
          <w:szCs w:val="22"/>
        </w:rPr>
        <w:t>Omnibus Law; pembentukan; peraturan daerah</w:t>
      </w:r>
    </w:p>
    <w:p w14:paraId="41C89D84" w14:textId="77777777" w:rsidR="005906B7" w:rsidRDefault="005906B7" w:rsidP="005906B7">
      <w:pPr>
        <w:jc w:val="center"/>
        <w:rPr>
          <w:rFonts w:ascii="Arial" w:hAnsi="Arial" w:cs="Arial"/>
          <w:b/>
          <w:sz w:val="22"/>
          <w:szCs w:val="22"/>
          <w:shd w:val="clear" w:color="auto" w:fill="FFFFFF"/>
          <w:lang w:val="en-GB"/>
        </w:rPr>
      </w:pPr>
    </w:p>
    <w:p w14:paraId="484F9836" w14:textId="77777777" w:rsidR="005906B7" w:rsidRPr="005906B7" w:rsidRDefault="005906B7" w:rsidP="005906B7">
      <w:pPr>
        <w:jc w:val="center"/>
        <w:rPr>
          <w:rFonts w:ascii="Arial" w:hAnsi="Arial" w:cs="Arial"/>
          <w:b/>
          <w:i/>
          <w:sz w:val="26"/>
          <w:szCs w:val="26"/>
          <w:lang w:val="en-GB"/>
        </w:rPr>
      </w:pPr>
    </w:p>
    <w:p w14:paraId="308F1F7E" w14:textId="77777777" w:rsidR="00F6048E" w:rsidRPr="000B450C" w:rsidRDefault="00AC52F1" w:rsidP="009E1FCF">
      <w:pPr>
        <w:jc w:val="center"/>
        <w:rPr>
          <w:rFonts w:ascii="Arial" w:hAnsi="Arial" w:cs="Arial"/>
          <w:i/>
          <w:sz w:val="26"/>
          <w:szCs w:val="26"/>
          <w:lang w:val="en-GB"/>
        </w:rPr>
      </w:pPr>
      <w:r w:rsidRPr="005906B7">
        <w:rPr>
          <w:rFonts w:ascii="Arial" w:hAnsi="Arial" w:cs="Arial"/>
          <w:b/>
          <w:i/>
          <w:sz w:val="26"/>
          <w:szCs w:val="26"/>
          <w:lang w:val="id-ID"/>
        </w:rPr>
        <w:t>A</w:t>
      </w:r>
      <w:r w:rsidR="000B450C">
        <w:rPr>
          <w:rFonts w:ascii="Arial" w:hAnsi="Arial" w:cs="Arial"/>
          <w:b/>
          <w:i/>
          <w:sz w:val="26"/>
          <w:szCs w:val="26"/>
          <w:lang w:val="en-GB"/>
        </w:rPr>
        <w:t>bstract</w:t>
      </w:r>
    </w:p>
    <w:p w14:paraId="7DB7F05F" w14:textId="77777777" w:rsidR="00F6048E" w:rsidRPr="0069354A" w:rsidRDefault="00F6048E" w:rsidP="009E1FCF">
      <w:pPr>
        <w:rPr>
          <w:rFonts w:ascii="Arial" w:hAnsi="Arial" w:cs="Arial"/>
          <w:color w:val="000000" w:themeColor="text1"/>
          <w:sz w:val="26"/>
          <w:szCs w:val="26"/>
        </w:rPr>
      </w:pPr>
    </w:p>
    <w:p w14:paraId="7A183979" w14:textId="43E38C21" w:rsidR="00615D08" w:rsidRPr="0069354A" w:rsidRDefault="00615D08" w:rsidP="0061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color w:val="000000" w:themeColor="text1"/>
          <w:sz w:val="22"/>
          <w:szCs w:val="22"/>
          <w:lang w:val="en"/>
        </w:rPr>
      </w:pPr>
      <w:r w:rsidRPr="00486ACD">
        <w:rPr>
          <w:rFonts w:ascii="Arial" w:hAnsi="Arial" w:cs="Arial"/>
          <w:i/>
          <w:color w:val="000000" w:themeColor="text1"/>
          <w:sz w:val="22"/>
          <w:szCs w:val="22"/>
          <w:lang w:val="en"/>
        </w:rPr>
        <w:t>The use of the Omnibus Law method in the formation of statutory regulations seems to be a good thing in minimizing disharmony between regional regulations and the above laws and regulations. The use of the Omnibus Law method can be applied to the formation of regional regulations based on the implementation of laws that also use the Omnibus Law method or as a whole. The problem raised in this paper is how to implement the use of the O</w:t>
      </w:r>
      <w:r w:rsidR="0069354A">
        <w:rPr>
          <w:rFonts w:ascii="Arial" w:hAnsi="Arial" w:cs="Arial"/>
          <w:i/>
          <w:color w:val="000000" w:themeColor="text1"/>
          <w:sz w:val="22"/>
          <w:szCs w:val="22"/>
          <w:lang w:val="en"/>
        </w:rPr>
        <w:t xml:space="preserve">mnubus </w:t>
      </w:r>
      <w:r w:rsidRPr="00486ACD">
        <w:rPr>
          <w:rFonts w:ascii="Arial" w:hAnsi="Arial" w:cs="Arial"/>
          <w:i/>
          <w:color w:val="000000" w:themeColor="text1"/>
          <w:sz w:val="22"/>
          <w:szCs w:val="22"/>
          <w:lang w:val="en"/>
        </w:rPr>
        <w:t>L</w:t>
      </w:r>
      <w:r w:rsidR="0069354A">
        <w:rPr>
          <w:rFonts w:ascii="Arial" w:hAnsi="Arial" w:cs="Arial"/>
          <w:i/>
          <w:color w:val="000000" w:themeColor="text1"/>
          <w:sz w:val="22"/>
          <w:szCs w:val="22"/>
          <w:lang w:val="en"/>
        </w:rPr>
        <w:t>aw</w:t>
      </w:r>
      <w:r w:rsidRPr="00486ACD">
        <w:rPr>
          <w:rFonts w:ascii="Arial" w:hAnsi="Arial" w:cs="Arial"/>
          <w:i/>
          <w:color w:val="000000" w:themeColor="text1"/>
          <w:sz w:val="22"/>
          <w:szCs w:val="22"/>
          <w:lang w:val="en"/>
        </w:rPr>
        <w:t xml:space="preserve"> method in the formation of Regional Regulations. The research method used is normative juridical research. The results show that the use of the formation of regional regulations at this time can use the Omnibus Law method, the Omnibus Law method is used for the substance of the contents of the perda whose provisions are based on the implementation of the law. To maximize the process of forming regional regulations using the Omnibus Law method, it is necessary to include the provisions of the article in Law Number 12 Year </w:t>
      </w:r>
      <w:r w:rsidRPr="0069354A">
        <w:rPr>
          <w:rFonts w:ascii="Arial" w:hAnsi="Arial" w:cs="Arial"/>
          <w:i/>
          <w:color w:val="000000" w:themeColor="text1"/>
          <w:lang w:val="en"/>
        </w:rPr>
        <w:t xml:space="preserve">2011 as the basis for using the </w:t>
      </w:r>
      <w:r w:rsidRPr="00486ACD">
        <w:rPr>
          <w:rFonts w:ascii="Arial" w:hAnsi="Arial" w:cs="Arial"/>
          <w:i/>
          <w:color w:val="000000" w:themeColor="text1"/>
          <w:sz w:val="22"/>
          <w:szCs w:val="22"/>
          <w:lang w:val="en"/>
        </w:rPr>
        <w:t>Omnibus Law method in the formation of regional regulations</w:t>
      </w:r>
      <w:r w:rsidRPr="0069354A">
        <w:rPr>
          <w:rFonts w:ascii="Arial" w:hAnsi="Arial" w:cs="Arial"/>
          <w:i/>
          <w:color w:val="000000" w:themeColor="text1"/>
          <w:sz w:val="22"/>
          <w:szCs w:val="22"/>
          <w:lang w:val="en"/>
        </w:rPr>
        <w:t>.</w:t>
      </w:r>
    </w:p>
    <w:p w14:paraId="576BD563" w14:textId="77777777" w:rsidR="00615D08" w:rsidRPr="00486ACD" w:rsidRDefault="00615D08" w:rsidP="0061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color w:val="000000" w:themeColor="text1"/>
          <w:sz w:val="22"/>
          <w:szCs w:val="22"/>
          <w:lang w:val="en"/>
        </w:rPr>
      </w:pPr>
    </w:p>
    <w:p w14:paraId="4E735624" w14:textId="34EF4E80" w:rsidR="009E1FCF" w:rsidRPr="00615D08" w:rsidRDefault="00615D08" w:rsidP="00615D08">
      <w:pPr>
        <w:spacing w:before="57"/>
        <w:ind w:right="74"/>
        <w:jc w:val="both"/>
        <w:rPr>
          <w:rFonts w:ascii="Arial" w:hAnsi="Arial" w:cs="Arial"/>
          <w:b/>
          <w:i/>
          <w:color w:val="FF0000"/>
          <w:sz w:val="22"/>
          <w:szCs w:val="22"/>
        </w:rPr>
      </w:pPr>
      <w:r w:rsidRPr="00615D08">
        <w:rPr>
          <w:rFonts w:ascii="Arial" w:hAnsi="Arial" w:cs="Arial"/>
          <w:b/>
          <w:color w:val="202124"/>
          <w:sz w:val="22"/>
          <w:szCs w:val="22"/>
        </w:rPr>
        <w:t xml:space="preserve">Keywords: </w:t>
      </w:r>
      <w:r w:rsidRPr="0069354A">
        <w:rPr>
          <w:rFonts w:ascii="Arial" w:hAnsi="Arial" w:cs="Arial"/>
          <w:b/>
          <w:i/>
          <w:color w:val="202124"/>
          <w:sz w:val="22"/>
          <w:szCs w:val="22"/>
        </w:rPr>
        <w:t>Omnibus Law; formation; local regulation</w:t>
      </w:r>
    </w:p>
    <w:p w14:paraId="6D7E8236" w14:textId="77777777" w:rsidR="00615D08" w:rsidRDefault="00615D08" w:rsidP="009E1FCF">
      <w:pPr>
        <w:spacing w:before="57"/>
        <w:ind w:right="5201"/>
        <w:jc w:val="both"/>
        <w:rPr>
          <w:rFonts w:ascii="Arial" w:hAnsi="Arial" w:cs="Arial"/>
          <w:color w:val="FF0000"/>
          <w:sz w:val="22"/>
          <w:szCs w:val="22"/>
        </w:rPr>
      </w:pPr>
    </w:p>
    <w:p w14:paraId="5EE62D5A" w14:textId="77777777" w:rsidR="00615D08" w:rsidRDefault="00615D08" w:rsidP="009E1FCF">
      <w:pPr>
        <w:spacing w:before="57"/>
        <w:ind w:right="5201"/>
        <w:jc w:val="both"/>
        <w:rPr>
          <w:rFonts w:ascii="Arial" w:hAnsi="Arial" w:cs="Arial"/>
          <w:color w:val="FF0000"/>
          <w:sz w:val="22"/>
          <w:szCs w:val="22"/>
        </w:rPr>
      </w:pPr>
    </w:p>
    <w:p w14:paraId="3F66AF3C" w14:textId="77777777" w:rsidR="00615D08" w:rsidRDefault="00615D08" w:rsidP="009E1FCF">
      <w:pPr>
        <w:spacing w:before="57"/>
        <w:ind w:right="5201"/>
        <w:jc w:val="both"/>
        <w:rPr>
          <w:rFonts w:ascii="Arial" w:hAnsi="Arial" w:cs="Arial"/>
          <w:color w:val="FF0000"/>
          <w:sz w:val="22"/>
          <w:szCs w:val="22"/>
        </w:rPr>
      </w:pPr>
    </w:p>
    <w:p w14:paraId="615D6CF5" w14:textId="77777777" w:rsidR="00615D08" w:rsidRDefault="00615D08" w:rsidP="009E1FCF">
      <w:pPr>
        <w:spacing w:before="57"/>
        <w:ind w:right="5201"/>
        <w:jc w:val="both"/>
        <w:rPr>
          <w:rFonts w:ascii="Arial" w:hAnsi="Arial" w:cs="Arial"/>
          <w:color w:val="FF0000"/>
          <w:sz w:val="22"/>
          <w:szCs w:val="22"/>
        </w:rPr>
      </w:pPr>
    </w:p>
    <w:p w14:paraId="5829DCE0" w14:textId="77777777" w:rsidR="00615D08" w:rsidRDefault="00615D08" w:rsidP="009E1FCF">
      <w:pPr>
        <w:spacing w:before="57"/>
        <w:ind w:right="5201"/>
        <w:jc w:val="both"/>
        <w:rPr>
          <w:rFonts w:ascii="Arial" w:hAnsi="Arial" w:cs="Arial"/>
          <w:color w:val="FF0000"/>
          <w:sz w:val="22"/>
          <w:szCs w:val="22"/>
        </w:rPr>
      </w:pPr>
    </w:p>
    <w:p w14:paraId="590B7077" w14:textId="77777777" w:rsidR="00615D08" w:rsidRDefault="00615D08" w:rsidP="009E1FCF">
      <w:pPr>
        <w:spacing w:before="57"/>
        <w:ind w:right="5201"/>
        <w:jc w:val="both"/>
        <w:rPr>
          <w:rFonts w:ascii="Arial" w:hAnsi="Arial" w:cs="Arial"/>
          <w:color w:val="FF0000"/>
          <w:sz w:val="22"/>
          <w:szCs w:val="22"/>
        </w:rPr>
      </w:pPr>
    </w:p>
    <w:p w14:paraId="7934E91F" w14:textId="77777777" w:rsidR="0069354A" w:rsidRPr="00615D08" w:rsidRDefault="0069354A" w:rsidP="009E1FCF">
      <w:pPr>
        <w:spacing w:before="57"/>
        <w:ind w:right="5201"/>
        <w:jc w:val="both"/>
        <w:rPr>
          <w:rFonts w:ascii="Arial" w:hAnsi="Arial" w:cs="Arial"/>
          <w:color w:val="FF0000"/>
          <w:sz w:val="22"/>
          <w:szCs w:val="22"/>
        </w:rPr>
      </w:pPr>
    </w:p>
    <w:p w14:paraId="39BC7FC4" w14:textId="77777777" w:rsidR="006D2255" w:rsidRPr="006D2255" w:rsidRDefault="006D2255" w:rsidP="009E1FCF">
      <w:pPr>
        <w:spacing w:before="57"/>
        <w:ind w:right="5201"/>
        <w:jc w:val="both"/>
        <w:rPr>
          <w:rFonts w:ascii="Arial" w:hAnsi="Arial" w:cs="Arial"/>
          <w:sz w:val="22"/>
          <w:szCs w:val="22"/>
          <w:lang w:val="en-GB"/>
        </w:rPr>
      </w:pPr>
    </w:p>
    <w:p w14:paraId="0F7E5022" w14:textId="77777777" w:rsidR="009E1FCF" w:rsidRPr="005906B7" w:rsidRDefault="009E1FCF" w:rsidP="009E1FCF">
      <w:pPr>
        <w:spacing w:before="57"/>
        <w:ind w:right="5201"/>
        <w:jc w:val="both"/>
        <w:rPr>
          <w:rFonts w:ascii="Arial" w:hAnsi="Arial" w:cs="Arial"/>
          <w:sz w:val="22"/>
          <w:szCs w:val="22"/>
          <w:lang w:val="id-ID"/>
        </w:rPr>
        <w:sectPr w:rsidR="009E1FCF" w:rsidRPr="005906B7" w:rsidSect="009A5BE4">
          <w:headerReference w:type="default" r:id="rId9"/>
          <w:footerReference w:type="default" r:id="rId10"/>
          <w:type w:val="continuous"/>
          <w:pgSz w:w="12140" w:h="17080"/>
          <w:pgMar w:top="1580" w:right="820" w:bottom="280" w:left="1040" w:header="713" w:footer="731" w:gutter="0"/>
          <w:pgNumType w:start="1"/>
          <w:cols w:space="720"/>
        </w:sectPr>
      </w:pPr>
    </w:p>
    <w:p w14:paraId="7BD4D83A" w14:textId="524435D3" w:rsidR="00F6048E" w:rsidRPr="0083451E" w:rsidRDefault="00AC52F1" w:rsidP="001A3AD5">
      <w:pPr>
        <w:rPr>
          <w:rFonts w:ascii="Arial" w:hAnsi="Arial" w:cs="Arial"/>
          <w:b/>
          <w:sz w:val="24"/>
          <w:szCs w:val="24"/>
        </w:rPr>
      </w:pPr>
      <w:r w:rsidRPr="0083451E">
        <w:rPr>
          <w:rFonts w:ascii="Arial" w:hAnsi="Arial" w:cs="Arial"/>
          <w:b/>
          <w:sz w:val="24"/>
          <w:szCs w:val="24"/>
          <w:lang w:val="id-ID"/>
        </w:rPr>
        <w:lastRenderedPageBreak/>
        <w:t>PENDAHULUAN</w:t>
      </w:r>
      <w:r w:rsidR="003E3D84">
        <w:rPr>
          <w:rFonts w:ascii="Arial" w:hAnsi="Arial" w:cs="Arial"/>
          <w:b/>
          <w:sz w:val="24"/>
          <w:szCs w:val="24"/>
        </w:rPr>
        <w:t xml:space="preserve"> </w:t>
      </w:r>
    </w:p>
    <w:p w14:paraId="3038CFBA" w14:textId="77777777" w:rsidR="006D2255" w:rsidRPr="006D2255" w:rsidRDefault="006D2255" w:rsidP="006D2255">
      <w:pPr>
        <w:spacing w:before="120"/>
        <w:jc w:val="both"/>
        <w:rPr>
          <w:rFonts w:ascii="Arial" w:hAnsi="Arial" w:cs="Arial"/>
          <w:b/>
          <w:bCs/>
          <w:sz w:val="22"/>
          <w:szCs w:val="22"/>
          <w:lang w:val="en-GB"/>
        </w:rPr>
      </w:pPr>
      <w:r w:rsidRPr="006D2255">
        <w:rPr>
          <w:rFonts w:ascii="Arial" w:hAnsi="Arial" w:cs="Arial"/>
          <w:b/>
          <w:bCs/>
          <w:sz w:val="22"/>
          <w:szCs w:val="22"/>
          <w:lang w:val="en-GB"/>
        </w:rPr>
        <w:t>Latar Belakang</w:t>
      </w:r>
    </w:p>
    <w:p w14:paraId="36E93EEA" w14:textId="113B3595" w:rsidR="00326117" w:rsidRDefault="003E3D84" w:rsidP="00326117">
      <w:pPr>
        <w:spacing w:before="120"/>
        <w:ind w:firstLine="567"/>
        <w:jc w:val="both"/>
        <w:rPr>
          <w:rFonts w:ascii="Arial" w:hAnsi="Arial" w:cs="Arial"/>
          <w:bCs/>
          <w:sz w:val="22"/>
          <w:szCs w:val="22"/>
          <w:lang w:val="en-GB"/>
        </w:rPr>
      </w:pPr>
      <w:proofErr w:type="gramStart"/>
      <w:r w:rsidRPr="00326117">
        <w:rPr>
          <w:rFonts w:ascii="Arial" w:hAnsi="Arial" w:cs="Arial"/>
          <w:bCs/>
          <w:sz w:val="22"/>
          <w:szCs w:val="22"/>
          <w:lang w:val="en-GB"/>
        </w:rPr>
        <w:t xml:space="preserve">Konsep </w:t>
      </w:r>
      <w:r w:rsidRPr="00326117">
        <w:rPr>
          <w:rFonts w:ascii="Arial" w:hAnsi="Arial" w:cs="Arial"/>
          <w:bCs/>
          <w:i/>
          <w:sz w:val="22"/>
          <w:szCs w:val="22"/>
          <w:lang w:val="en-GB"/>
        </w:rPr>
        <w:t>Omnibus Law</w:t>
      </w:r>
      <w:r w:rsidRPr="00326117">
        <w:rPr>
          <w:rFonts w:ascii="Arial" w:hAnsi="Arial" w:cs="Arial"/>
          <w:bCs/>
          <w:sz w:val="22"/>
          <w:szCs w:val="22"/>
          <w:lang w:val="en-GB"/>
        </w:rPr>
        <w:t xml:space="preserve"> bukan merupakan hal yang benar – benar baru dalam dunia pembentukan peraturan perundang – undangan.</w:t>
      </w:r>
      <w:proofErr w:type="gramEnd"/>
      <w:r w:rsidRPr="00326117">
        <w:rPr>
          <w:rFonts w:ascii="Arial" w:hAnsi="Arial" w:cs="Arial"/>
          <w:bCs/>
          <w:sz w:val="22"/>
          <w:szCs w:val="22"/>
          <w:lang w:val="en-GB"/>
        </w:rPr>
        <w:t xml:space="preserve"> Konsep ini telah banyak mengilhami para pembentuk undang – undang di Negara – Negara yang bermatra </w:t>
      </w:r>
      <w:r w:rsidR="00326117" w:rsidRPr="00326117">
        <w:rPr>
          <w:rFonts w:ascii="Arial" w:hAnsi="Arial" w:cs="Arial"/>
          <w:color w:val="000000"/>
          <w:sz w:val="22"/>
          <w:szCs w:val="22"/>
        </w:rPr>
        <w:t xml:space="preserve">anglo </w:t>
      </w:r>
      <w:proofErr w:type="gramStart"/>
      <w:r w:rsidR="00326117" w:rsidRPr="00326117">
        <w:rPr>
          <w:rFonts w:ascii="Arial" w:hAnsi="Arial" w:cs="Arial"/>
          <w:color w:val="000000"/>
          <w:sz w:val="22"/>
          <w:szCs w:val="22"/>
        </w:rPr>
        <w:t>saxon</w:t>
      </w:r>
      <w:proofErr w:type="gramEnd"/>
      <w:r w:rsidR="00326117" w:rsidRPr="00326117">
        <w:rPr>
          <w:rFonts w:ascii="Arial" w:hAnsi="Arial" w:cs="Arial"/>
          <w:color w:val="000000"/>
          <w:sz w:val="22"/>
          <w:szCs w:val="22"/>
        </w:rPr>
        <w:t xml:space="preserve"> (</w:t>
      </w:r>
      <w:r w:rsidR="00326117" w:rsidRPr="00326117">
        <w:rPr>
          <w:rFonts w:ascii="Arial" w:hAnsi="Arial" w:cs="Arial"/>
          <w:i/>
          <w:color w:val="000000"/>
          <w:sz w:val="22"/>
          <w:szCs w:val="22"/>
        </w:rPr>
        <w:t>Common law sistym</w:t>
      </w:r>
      <w:r w:rsidR="00326117" w:rsidRPr="00326117">
        <w:rPr>
          <w:rFonts w:ascii="Arial" w:hAnsi="Arial" w:cs="Arial"/>
          <w:color w:val="000000"/>
          <w:sz w:val="22"/>
          <w:szCs w:val="22"/>
        </w:rPr>
        <w:t>)</w:t>
      </w:r>
      <w:r w:rsidRPr="00326117">
        <w:rPr>
          <w:rFonts w:ascii="Arial" w:hAnsi="Arial" w:cs="Arial"/>
          <w:bCs/>
          <w:sz w:val="22"/>
          <w:szCs w:val="22"/>
          <w:lang w:val="en-GB"/>
        </w:rPr>
        <w:t xml:space="preserve">. Bahkan </w:t>
      </w:r>
      <w:r w:rsidR="000E65E2" w:rsidRPr="00326117">
        <w:rPr>
          <w:rFonts w:ascii="Arial" w:hAnsi="Arial" w:cs="Arial"/>
          <w:bCs/>
          <w:sz w:val="22"/>
          <w:szCs w:val="22"/>
          <w:lang w:val="en-GB"/>
        </w:rPr>
        <w:t xml:space="preserve">beberapa Negara yang menganut </w:t>
      </w:r>
      <w:r w:rsidR="00326117" w:rsidRPr="00326117">
        <w:rPr>
          <w:rFonts w:ascii="Arial" w:hAnsi="Arial" w:cs="Arial"/>
          <w:color w:val="000000"/>
          <w:sz w:val="22"/>
          <w:szCs w:val="22"/>
        </w:rPr>
        <w:t>sistem hukum eropa</w:t>
      </w:r>
      <w:bookmarkStart w:id="0" w:name="_GoBack"/>
      <w:bookmarkEnd w:id="0"/>
      <w:r w:rsidR="00326117" w:rsidRPr="00326117">
        <w:rPr>
          <w:rFonts w:ascii="Arial" w:hAnsi="Arial" w:cs="Arial"/>
          <w:color w:val="000000"/>
          <w:sz w:val="22"/>
          <w:szCs w:val="22"/>
        </w:rPr>
        <w:t xml:space="preserve"> kontinental (</w:t>
      </w:r>
      <w:r w:rsidR="00326117" w:rsidRPr="00326117">
        <w:rPr>
          <w:rFonts w:ascii="Arial" w:hAnsi="Arial" w:cs="Arial"/>
          <w:i/>
          <w:color w:val="000000"/>
          <w:sz w:val="22"/>
          <w:szCs w:val="22"/>
        </w:rPr>
        <w:t>Civil Law Sistym</w:t>
      </w:r>
      <w:r w:rsidR="00326117" w:rsidRPr="00326117">
        <w:rPr>
          <w:rFonts w:ascii="Arial" w:hAnsi="Arial" w:cs="Arial"/>
          <w:color w:val="000000"/>
          <w:sz w:val="22"/>
          <w:szCs w:val="22"/>
        </w:rPr>
        <w:t xml:space="preserve">) </w:t>
      </w:r>
      <w:r w:rsidR="000E65E2" w:rsidRPr="00326117">
        <w:rPr>
          <w:rFonts w:ascii="Arial" w:hAnsi="Arial" w:cs="Arial"/>
          <w:bCs/>
          <w:sz w:val="22"/>
          <w:szCs w:val="22"/>
          <w:lang w:val="en-GB"/>
        </w:rPr>
        <w:t xml:space="preserve"> juga telah menggunakan metode ini,</w:t>
      </w:r>
      <w:r w:rsidR="00326117" w:rsidRPr="00326117">
        <w:rPr>
          <w:rFonts w:ascii="Arial" w:hAnsi="Arial" w:cs="Arial"/>
          <w:bCs/>
          <w:sz w:val="22"/>
          <w:szCs w:val="22"/>
          <w:lang w:val="en-GB"/>
        </w:rPr>
        <w:t xml:space="preserve"> </w:t>
      </w:r>
      <w:r w:rsidR="00326117" w:rsidRPr="00326117">
        <w:rPr>
          <w:rFonts w:ascii="Arial" w:hAnsi="Arial" w:cs="Arial"/>
          <w:color w:val="000000"/>
          <w:sz w:val="22"/>
          <w:szCs w:val="22"/>
        </w:rPr>
        <w:t>Negara – negara tersebut diantaranya : Amerika Serikat (</w:t>
      </w:r>
      <w:r w:rsidR="00326117" w:rsidRPr="00326117">
        <w:rPr>
          <w:rFonts w:ascii="Arial" w:hAnsi="Arial" w:cs="Arial"/>
          <w:i/>
          <w:color w:val="000000"/>
          <w:sz w:val="22"/>
          <w:szCs w:val="22"/>
        </w:rPr>
        <w:t>The Omnibus Actof June 1868, The Omnibus Actof February 22,1889</w:t>
      </w:r>
      <w:r w:rsidR="00326117" w:rsidRPr="00326117">
        <w:rPr>
          <w:rFonts w:ascii="Arial" w:hAnsi="Arial" w:cs="Arial"/>
          <w:color w:val="000000"/>
          <w:sz w:val="22"/>
          <w:szCs w:val="22"/>
        </w:rPr>
        <w:t>), Kanada (</w:t>
      </w:r>
      <w:r w:rsidR="00326117" w:rsidRPr="00326117">
        <w:rPr>
          <w:rFonts w:ascii="Arial" w:hAnsi="Arial" w:cs="Arial"/>
          <w:i/>
          <w:color w:val="000000"/>
          <w:sz w:val="22"/>
          <w:szCs w:val="22"/>
        </w:rPr>
        <w:t>Criminal Law Amandment Act, 1968-69</w:t>
      </w:r>
      <w:r w:rsidR="00326117" w:rsidRPr="00326117">
        <w:rPr>
          <w:rFonts w:ascii="Arial" w:hAnsi="Arial" w:cs="Arial"/>
          <w:color w:val="000000"/>
          <w:sz w:val="22"/>
          <w:szCs w:val="22"/>
        </w:rPr>
        <w:t>), Philipine (</w:t>
      </w:r>
      <w:r w:rsidR="00326117" w:rsidRPr="00326117">
        <w:rPr>
          <w:rFonts w:ascii="Arial" w:hAnsi="Arial" w:cs="Arial"/>
          <w:i/>
          <w:color w:val="000000"/>
          <w:sz w:val="22"/>
          <w:szCs w:val="22"/>
        </w:rPr>
        <w:t>Tobacco Regulation Act of 2003</w:t>
      </w:r>
      <w:r w:rsidR="00326117" w:rsidRPr="00326117">
        <w:rPr>
          <w:rFonts w:ascii="Arial" w:hAnsi="Arial" w:cs="Arial"/>
          <w:color w:val="000000"/>
          <w:sz w:val="22"/>
          <w:szCs w:val="22"/>
        </w:rPr>
        <w:t>), Argentina, Australia, Austria, Belgium, Canada, Chile, Czech Republic, Denmark, Estonia, Finland, France, Germany, Greece, Hungary, Iceland, Ireland, Israel, Italy, Japan, Latvia, Liechtenstein, Lithuania, Luxembourg, Malta ,The Netherlands, New Zealand, Norway, Poland, Portugal, Romania , Russia, Slovak Republic, Slovenia, Spain, Sweden, Switzerland, Taiwan, dan Thailand</w:t>
      </w:r>
      <w:r w:rsidR="00C010B4">
        <w:rPr>
          <w:rFonts w:ascii="Arial" w:hAnsi="Arial" w:cs="Arial"/>
          <w:color w:val="000000"/>
          <w:sz w:val="22"/>
          <w:szCs w:val="22"/>
        </w:rPr>
        <w:t>.</w:t>
      </w:r>
      <w:r w:rsidR="009A0EA2" w:rsidRPr="00882D2A">
        <w:rPr>
          <w:rStyle w:val="FootnoteReference"/>
        </w:rPr>
        <w:footnoteReference w:id="1"/>
      </w:r>
      <w:r w:rsidR="00C010B4">
        <w:rPr>
          <w:rFonts w:ascii="Arial" w:hAnsi="Arial" w:cs="Arial"/>
          <w:color w:val="000000"/>
          <w:sz w:val="22"/>
          <w:szCs w:val="22"/>
        </w:rPr>
        <w:t xml:space="preserve"> </w:t>
      </w:r>
    </w:p>
    <w:p w14:paraId="582532FA" w14:textId="326A454D" w:rsidR="000E65E2" w:rsidRPr="00C010B4" w:rsidRDefault="000E65E2" w:rsidP="003E3D84">
      <w:pPr>
        <w:spacing w:before="120"/>
        <w:ind w:firstLine="567"/>
        <w:jc w:val="both"/>
        <w:rPr>
          <w:rFonts w:ascii="Arial" w:hAnsi="Arial" w:cs="Arial"/>
          <w:bCs/>
          <w:sz w:val="22"/>
          <w:szCs w:val="22"/>
          <w:lang w:val="en-GB"/>
        </w:rPr>
      </w:pPr>
      <w:proofErr w:type="gramStart"/>
      <w:r>
        <w:rPr>
          <w:rFonts w:ascii="Arial" w:hAnsi="Arial" w:cs="Arial"/>
          <w:bCs/>
          <w:sz w:val="22"/>
          <w:szCs w:val="22"/>
          <w:lang w:val="en-GB"/>
        </w:rPr>
        <w:t xml:space="preserve">Konsep OL telah menjadi ide yang terus dieksplorasi dan digunakan oleh beberapa Negara yang menganut faham </w:t>
      </w:r>
      <w:r w:rsidR="00326117" w:rsidRPr="00326117">
        <w:rPr>
          <w:rFonts w:ascii="Arial" w:hAnsi="Arial" w:cs="Arial"/>
          <w:i/>
          <w:color w:val="000000"/>
          <w:sz w:val="22"/>
          <w:szCs w:val="22"/>
        </w:rPr>
        <w:t>Civil Law Sistym</w:t>
      </w:r>
      <w:r w:rsidR="00326117" w:rsidRPr="00326117">
        <w:rPr>
          <w:rFonts w:ascii="Arial" w:hAnsi="Arial" w:cs="Arial"/>
          <w:color w:val="000000"/>
          <w:sz w:val="22"/>
          <w:szCs w:val="22"/>
        </w:rPr>
        <w:t xml:space="preserve"> </w:t>
      </w:r>
      <w:r w:rsidR="00C010B4">
        <w:rPr>
          <w:rFonts w:ascii="Arial" w:hAnsi="Arial" w:cs="Arial"/>
          <w:color w:val="000000"/>
          <w:sz w:val="22"/>
          <w:szCs w:val="22"/>
        </w:rPr>
        <w:t>di</w:t>
      </w:r>
      <w:r>
        <w:rPr>
          <w:rFonts w:ascii="Arial" w:hAnsi="Arial" w:cs="Arial"/>
          <w:bCs/>
          <w:sz w:val="22"/>
          <w:szCs w:val="22"/>
          <w:lang w:val="en-GB"/>
        </w:rPr>
        <w:t>dalam pembentukan perundang – undangan.</w:t>
      </w:r>
      <w:proofErr w:type="gramEnd"/>
      <w:r>
        <w:rPr>
          <w:rFonts w:ascii="Arial" w:hAnsi="Arial" w:cs="Arial"/>
          <w:bCs/>
          <w:sz w:val="22"/>
          <w:szCs w:val="22"/>
          <w:lang w:val="en-GB"/>
        </w:rPr>
        <w:t xml:space="preserve"> </w:t>
      </w:r>
      <w:proofErr w:type="gramStart"/>
      <w:r>
        <w:rPr>
          <w:rFonts w:ascii="Arial" w:hAnsi="Arial" w:cs="Arial"/>
          <w:bCs/>
          <w:sz w:val="22"/>
          <w:szCs w:val="22"/>
          <w:lang w:val="en-GB"/>
        </w:rPr>
        <w:t>Penggunaan metode O</w:t>
      </w:r>
      <w:r w:rsidR="00C010B4">
        <w:rPr>
          <w:rFonts w:ascii="Arial" w:hAnsi="Arial" w:cs="Arial"/>
          <w:bCs/>
          <w:sz w:val="22"/>
          <w:szCs w:val="22"/>
          <w:lang w:val="en-GB"/>
        </w:rPr>
        <w:t>L</w:t>
      </w:r>
      <w:r>
        <w:rPr>
          <w:rFonts w:ascii="Arial" w:hAnsi="Arial" w:cs="Arial"/>
          <w:bCs/>
          <w:sz w:val="22"/>
          <w:szCs w:val="22"/>
          <w:lang w:val="en-GB"/>
        </w:rPr>
        <w:t xml:space="preserve"> tidak hanya digunakan kepada satu jenis undang – undang saja melainkan telah merambah ke undang – undang sektoral lainnya.</w:t>
      </w:r>
      <w:proofErr w:type="gramEnd"/>
      <w:r>
        <w:rPr>
          <w:rFonts w:ascii="Arial" w:hAnsi="Arial" w:cs="Arial"/>
          <w:bCs/>
          <w:sz w:val="22"/>
          <w:szCs w:val="22"/>
          <w:lang w:val="en-GB"/>
        </w:rPr>
        <w:t xml:space="preserve"> </w:t>
      </w:r>
      <w:r w:rsidR="00C010B4">
        <w:rPr>
          <w:rFonts w:ascii="Arial" w:hAnsi="Arial" w:cs="Arial"/>
          <w:bCs/>
          <w:sz w:val="22"/>
          <w:szCs w:val="22"/>
          <w:lang w:val="en-GB"/>
        </w:rPr>
        <w:t xml:space="preserve">Di </w:t>
      </w:r>
      <w:r w:rsidR="00C010B4" w:rsidRPr="00326117">
        <w:rPr>
          <w:rFonts w:ascii="Arial" w:hAnsi="Arial" w:cs="Arial"/>
          <w:color w:val="000000"/>
          <w:sz w:val="22"/>
          <w:szCs w:val="22"/>
        </w:rPr>
        <w:t>Philipine</w:t>
      </w:r>
      <w:r w:rsidR="00C010B4">
        <w:rPr>
          <w:rFonts w:ascii="Arial" w:hAnsi="Arial" w:cs="Arial"/>
          <w:color w:val="000000"/>
          <w:sz w:val="22"/>
          <w:szCs w:val="22"/>
        </w:rPr>
        <w:t xml:space="preserve">, sejak tahun 2003 telah memberlakukan OL sebagai metode pembentukan peraturan perundang – undangan, OL digunakan dalam pembentukan </w:t>
      </w:r>
      <w:r w:rsidR="00C010B4" w:rsidRPr="00326117">
        <w:rPr>
          <w:rFonts w:ascii="Arial" w:hAnsi="Arial" w:cs="Arial"/>
          <w:i/>
          <w:color w:val="000000"/>
          <w:sz w:val="22"/>
          <w:szCs w:val="22"/>
        </w:rPr>
        <w:t>Tobacco Regulation Act of 2003</w:t>
      </w:r>
      <w:r w:rsidR="00C010B4">
        <w:rPr>
          <w:rFonts w:ascii="Arial" w:hAnsi="Arial" w:cs="Arial"/>
          <w:i/>
          <w:color w:val="000000"/>
          <w:sz w:val="22"/>
          <w:szCs w:val="22"/>
        </w:rPr>
        <w:t xml:space="preserve"> </w:t>
      </w:r>
      <w:r w:rsidR="00C010B4">
        <w:rPr>
          <w:rFonts w:ascii="Arial" w:hAnsi="Arial" w:cs="Arial"/>
          <w:color w:val="000000"/>
          <w:sz w:val="22"/>
          <w:szCs w:val="22"/>
        </w:rPr>
        <w:t xml:space="preserve">akan tetapi juga mengatur subtansi lain yang berkaitan dengan peristiwa, perbuatan dan keadaan diluar lingkup tembakau. </w:t>
      </w:r>
    </w:p>
    <w:p w14:paraId="2D0249FC" w14:textId="6F6AB84C" w:rsidR="004C10D4" w:rsidRDefault="000E65E2" w:rsidP="004C10D4">
      <w:pPr>
        <w:spacing w:before="120"/>
        <w:ind w:firstLine="567"/>
        <w:jc w:val="both"/>
        <w:rPr>
          <w:rFonts w:ascii="Arial" w:hAnsi="Arial" w:cs="Arial"/>
          <w:sz w:val="22"/>
          <w:szCs w:val="22"/>
        </w:rPr>
      </w:pPr>
      <w:r>
        <w:rPr>
          <w:rFonts w:ascii="Arial" w:hAnsi="Arial" w:cs="Arial"/>
          <w:bCs/>
          <w:sz w:val="22"/>
          <w:szCs w:val="22"/>
          <w:lang w:val="en-GB"/>
        </w:rPr>
        <w:t xml:space="preserve"> </w:t>
      </w:r>
      <w:proofErr w:type="gramStart"/>
      <w:r w:rsidR="00C010B4" w:rsidRPr="004321AF">
        <w:rPr>
          <w:rFonts w:ascii="Arial" w:hAnsi="Arial" w:cs="Arial"/>
          <w:bCs/>
          <w:sz w:val="22"/>
          <w:szCs w:val="22"/>
          <w:lang w:val="en-GB"/>
        </w:rPr>
        <w:t>Di Indonesia sendiri, wacana penggunaan metode OL</w:t>
      </w:r>
      <w:r w:rsidR="004321AF" w:rsidRPr="004321AF">
        <w:rPr>
          <w:rFonts w:ascii="Arial" w:hAnsi="Arial" w:cs="Arial"/>
          <w:bCs/>
          <w:sz w:val="22"/>
          <w:szCs w:val="22"/>
          <w:lang w:val="en-GB"/>
        </w:rPr>
        <w:t xml:space="preserve"> dilakukan pada tahun 2019, penggunaan konsep ini dicetuskan oleh </w:t>
      </w:r>
      <w:r w:rsidR="004321AF" w:rsidRPr="004321AF">
        <w:rPr>
          <w:rFonts w:ascii="Arial" w:hAnsi="Arial" w:cs="Arial"/>
          <w:sz w:val="22"/>
          <w:szCs w:val="22"/>
        </w:rPr>
        <w:t>Presiden Republik Indonesia Ir.H.</w:t>
      </w:r>
      <w:proofErr w:type="gramEnd"/>
      <w:r w:rsidR="004321AF" w:rsidRPr="004321AF">
        <w:rPr>
          <w:rFonts w:ascii="Arial" w:hAnsi="Arial" w:cs="Arial"/>
          <w:sz w:val="22"/>
          <w:szCs w:val="22"/>
        </w:rPr>
        <w:t xml:space="preserve"> Joko Widodo </w:t>
      </w:r>
      <w:proofErr w:type="gramStart"/>
      <w:r w:rsidR="004321AF" w:rsidRPr="004321AF">
        <w:rPr>
          <w:rFonts w:ascii="Arial" w:hAnsi="Arial" w:cs="Arial"/>
          <w:sz w:val="22"/>
          <w:szCs w:val="22"/>
        </w:rPr>
        <w:t>ketika  menyampaikan</w:t>
      </w:r>
      <w:proofErr w:type="gramEnd"/>
      <w:r w:rsidR="004321AF" w:rsidRPr="004321AF">
        <w:rPr>
          <w:rFonts w:ascii="Arial" w:hAnsi="Arial" w:cs="Arial"/>
          <w:sz w:val="22"/>
          <w:szCs w:val="22"/>
        </w:rPr>
        <w:t xml:space="preserve"> dalam pidato kenegaraan pada pelantikan sebagai Presiden di hadapan sidang MPR p</w:t>
      </w:r>
      <w:r w:rsidR="004321AF">
        <w:rPr>
          <w:rFonts w:ascii="Arial" w:hAnsi="Arial" w:cs="Arial"/>
          <w:sz w:val="22"/>
          <w:szCs w:val="22"/>
        </w:rPr>
        <w:t xml:space="preserve">ada 20 Oktober 2019. </w:t>
      </w:r>
      <w:proofErr w:type="gramStart"/>
      <w:r w:rsidR="004321AF">
        <w:rPr>
          <w:rFonts w:ascii="Arial" w:hAnsi="Arial" w:cs="Arial"/>
          <w:sz w:val="22"/>
          <w:szCs w:val="22"/>
        </w:rPr>
        <w:t>OL</w:t>
      </w:r>
      <w:r w:rsidR="004321AF" w:rsidRPr="004321AF">
        <w:rPr>
          <w:rFonts w:ascii="Arial" w:hAnsi="Arial" w:cs="Arial"/>
          <w:sz w:val="22"/>
          <w:szCs w:val="22"/>
        </w:rPr>
        <w:t xml:space="preserve"> menjadi fokus presiden dengan tujuan agar dapat menyelesaikan permasalahan tumpang tindihnya regulasi dan birokrasi.</w:t>
      </w:r>
      <w:proofErr w:type="gramEnd"/>
      <w:r w:rsidR="004321AF" w:rsidRPr="004321AF">
        <w:rPr>
          <w:rFonts w:ascii="Arial" w:hAnsi="Arial" w:cs="Arial"/>
          <w:sz w:val="22"/>
          <w:szCs w:val="22"/>
        </w:rPr>
        <w:t xml:space="preserve"> </w:t>
      </w:r>
      <w:proofErr w:type="gramStart"/>
      <w:r w:rsidR="004321AF" w:rsidRPr="004321AF">
        <w:rPr>
          <w:rFonts w:ascii="Arial" w:hAnsi="Arial" w:cs="Arial"/>
          <w:sz w:val="22"/>
          <w:szCs w:val="22"/>
        </w:rPr>
        <w:t>Hara</w:t>
      </w:r>
      <w:r w:rsidR="004321AF">
        <w:rPr>
          <w:rFonts w:ascii="Arial" w:hAnsi="Arial" w:cs="Arial"/>
          <w:sz w:val="22"/>
          <w:szCs w:val="22"/>
        </w:rPr>
        <w:t xml:space="preserve">pannya </w:t>
      </w:r>
      <w:r w:rsidR="004321AF">
        <w:rPr>
          <w:rFonts w:ascii="Arial" w:hAnsi="Arial" w:cs="Arial"/>
          <w:sz w:val="22"/>
          <w:szCs w:val="22"/>
        </w:rPr>
        <w:lastRenderedPageBreak/>
        <w:t>dengan adanya OL</w:t>
      </w:r>
      <w:r w:rsidR="004321AF" w:rsidRPr="004321AF">
        <w:rPr>
          <w:rFonts w:ascii="Arial" w:hAnsi="Arial" w:cs="Arial"/>
          <w:sz w:val="22"/>
          <w:szCs w:val="22"/>
        </w:rPr>
        <w:t xml:space="preserve"> tersebut dapat memberikan pelayanan yang baik bagi masyarakat dan menarik investor asing berinvestasi di Indonesia</w:t>
      </w:r>
      <w:r w:rsidR="004321AF">
        <w:rPr>
          <w:rFonts w:ascii="Arial" w:hAnsi="Arial" w:cs="Arial"/>
          <w:sz w:val="22"/>
          <w:szCs w:val="22"/>
        </w:rPr>
        <w:t>.</w:t>
      </w:r>
      <w:proofErr w:type="gramEnd"/>
      <w:r w:rsidR="004321AF" w:rsidRPr="00882D2A">
        <w:rPr>
          <w:rStyle w:val="FootnoteReference"/>
        </w:rPr>
        <w:footnoteReference w:id="2"/>
      </w:r>
    </w:p>
    <w:p w14:paraId="7BE4D3FF" w14:textId="3CF89582" w:rsidR="004C10D4" w:rsidRPr="00A71638" w:rsidRDefault="00A71638" w:rsidP="00A71638">
      <w:pPr>
        <w:spacing w:before="120"/>
        <w:ind w:firstLine="567"/>
        <w:jc w:val="both"/>
        <w:rPr>
          <w:rFonts w:ascii="Arial" w:hAnsi="Arial" w:cs="Arial"/>
          <w:sz w:val="22"/>
          <w:szCs w:val="22"/>
        </w:rPr>
      </w:pPr>
      <w:proofErr w:type="gramStart"/>
      <w:r w:rsidRPr="00A71638">
        <w:rPr>
          <w:rFonts w:ascii="Arial" w:hAnsi="Arial" w:cs="Arial"/>
          <w:sz w:val="22"/>
          <w:szCs w:val="22"/>
        </w:rPr>
        <w:t>Jika sedikit menelisik, masuknya konsep OL ke Indonesia diorientasikan dalam rangka percepatan investasi dengan target mempermudah akses investor asing masuk ke Indonesia.</w:t>
      </w:r>
      <w:proofErr w:type="gramEnd"/>
      <w:r w:rsidRPr="00A71638">
        <w:rPr>
          <w:rFonts w:ascii="Arial" w:hAnsi="Arial" w:cs="Arial"/>
          <w:sz w:val="22"/>
          <w:szCs w:val="22"/>
        </w:rPr>
        <w:t xml:space="preserve"> Hal ini dibuktikan </w:t>
      </w:r>
      <w:r w:rsidR="004C10D4" w:rsidRPr="00A71638">
        <w:rPr>
          <w:rFonts w:ascii="Arial" w:hAnsi="Arial" w:cs="Arial"/>
          <w:sz w:val="22"/>
          <w:szCs w:val="22"/>
        </w:rPr>
        <w:t xml:space="preserve">dengan arahan presiden RI Joko Widodo bahwa </w:t>
      </w:r>
      <w:proofErr w:type="gramStart"/>
      <w:r w:rsidR="004C10D4" w:rsidRPr="00A71638">
        <w:rPr>
          <w:rFonts w:ascii="Arial" w:hAnsi="Arial" w:cs="Arial"/>
          <w:sz w:val="22"/>
          <w:szCs w:val="22"/>
        </w:rPr>
        <w:t>akan</w:t>
      </w:r>
      <w:proofErr w:type="gramEnd"/>
      <w:r w:rsidR="004C10D4" w:rsidRPr="00A71638">
        <w:rPr>
          <w:rFonts w:ascii="Arial" w:hAnsi="Arial" w:cs="Arial"/>
          <w:sz w:val="22"/>
          <w:szCs w:val="22"/>
        </w:rPr>
        <w:t xml:space="preserve"> ada 3 (tiga) undang</w:t>
      </w:r>
      <w:r w:rsidRPr="00A71638">
        <w:rPr>
          <w:rFonts w:ascii="Arial" w:hAnsi="Arial" w:cs="Arial"/>
          <w:sz w:val="22"/>
          <w:szCs w:val="22"/>
        </w:rPr>
        <w:t>-</w:t>
      </w:r>
      <w:r w:rsidR="004C10D4" w:rsidRPr="00A71638">
        <w:rPr>
          <w:rFonts w:ascii="Arial" w:hAnsi="Arial" w:cs="Arial"/>
          <w:sz w:val="22"/>
          <w:szCs w:val="22"/>
        </w:rPr>
        <w:t>undang yang</w:t>
      </w:r>
      <w:r w:rsidRPr="00A71638">
        <w:rPr>
          <w:rFonts w:ascii="Arial" w:hAnsi="Arial" w:cs="Arial"/>
          <w:sz w:val="22"/>
          <w:szCs w:val="22"/>
        </w:rPr>
        <w:t xml:space="preserve"> dibuat sebagai bentuk OL. Undang – undang tersebut yakni </w:t>
      </w:r>
      <w:r w:rsidR="004C10D4" w:rsidRPr="00A71638">
        <w:rPr>
          <w:rFonts w:ascii="Arial" w:hAnsi="Arial" w:cs="Arial"/>
          <w:sz w:val="22"/>
          <w:szCs w:val="22"/>
        </w:rPr>
        <w:t xml:space="preserve">perpajakan, cipta lapangan kerja dan </w:t>
      </w:r>
      <w:r w:rsidRPr="00A71638">
        <w:rPr>
          <w:rFonts w:ascii="Arial" w:hAnsi="Arial" w:cs="Arial"/>
          <w:sz w:val="22"/>
          <w:szCs w:val="22"/>
        </w:rPr>
        <w:t>pemberdayaan UMKM.</w:t>
      </w:r>
      <w:r>
        <w:rPr>
          <w:rFonts w:ascii="Arial" w:hAnsi="Arial" w:cs="Arial"/>
          <w:sz w:val="22"/>
          <w:szCs w:val="22"/>
        </w:rPr>
        <w:t xml:space="preserve"> </w:t>
      </w:r>
      <w:proofErr w:type="gramStart"/>
      <w:r>
        <w:rPr>
          <w:rFonts w:ascii="Arial" w:hAnsi="Arial" w:cs="Arial"/>
          <w:sz w:val="22"/>
          <w:szCs w:val="22"/>
        </w:rPr>
        <w:t>Akan tetapi, bacaan dangkapan tersebut mengalami pergeseran yang cukup siginifikan, hal ini sangat dipengaruhi oleh keberadaan peranguran hukum kita yang seringkali tumpang tindih dan terjadi disharmonisasi antar peraturan perundang – undangan satu dengan lainya.</w:t>
      </w:r>
      <w:proofErr w:type="gramEnd"/>
      <w:r>
        <w:rPr>
          <w:rFonts w:ascii="Arial" w:hAnsi="Arial" w:cs="Arial"/>
          <w:sz w:val="22"/>
          <w:szCs w:val="22"/>
        </w:rPr>
        <w:t xml:space="preserve"> </w:t>
      </w:r>
      <w:proofErr w:type="gramStart"/>
      <w:r>
        <w:rPr>
          <w:rFonts w:ascii="Arial" w:hAnsi="Arial" w:cs="Arial"/>
          <w:sz w:val="22"/>
          <w:szCs w:val="22"/>
        </w:rPr>
        <w:t>Disharmonisasi tersebut terjadi secar horizontal maupun vertikal.</w:t>
      </w:r>
      <w:proofErr w:type="gramEnd"/>
      <w:r>
        <w:rPr>
          <w:rFonts w:ascii="Arial" w:hAnsi="Arial" w:cs="Arial"/>
          <w:sz w:val="22"/>
          <w:szCs w:val="22"/>
        </w:rPr>
        <w:t xml:space="preserve"> </w:t>
      </w:r>
    </w:p>
    <w:p w14:paraId="6D0B14C5" w14:textId="33352339" w:rsidR="004C10D4" w:rsidRDefault="004C10D4" w:rsidP="00F719EC">
      <w:pPr>
        <w:spacing w:before="120"/>
        <w:ind w:firstLine="567"/>
        <w:jc w:val="both"/>
        <w:rPr>
          <w:rFonts w:ascii="Arial" w:hAnsi="Arial" w:cs="Arial"/>
          <w:sz w:val="22"/>
          <w:szCs w:val="22"/>
        </w:rPr>
      </w:pPr>
      <w:proofErr w:type="gramStart"/>
      <w:r>
        <w:rPr>
          <w:rFonts w:ascii="Arial" w:hAnsi="Arial" w:cs="Arial"/>
          <w:bCs/>
          <w:sz w:val="22"/>
          <w:szCs w:val="22"/>
          <w:lang w:val="en-GB"/>
        </w:rPr>
        <w:t xml:space="preserve">Disharmonisasi dan tumpang tindih antar peraturan perundang – undangan menjadi hal yang tidak </w:t>
      </w:r>
      <w:r w:rsidR="00A71638">
        <w:rPr>
          <w:rFonts w:ascii="Arial" w:hAnsi="Arial" w:cs="Arial"/>
          <w:bCs/>
          <w:sz w:val="22"/>
          <w:szCs w:val="22"/>
          <w:lang w:val="en-GB"/>
        </w:rPr>
        <w:t>bi</w:t>
      </w:r>
      <w:r>
        <w:rPr>
          <w:rFonts w:ascii="Arial" w:hAnsi="Arial" w:cs="Arial"/>
          <w:bCs/>
          <w:sz w:val="22"/>
          <w:szCs w:val="22"/>
          <w:lang w:val="en-GB"/>
        </w:rPr>
        <w:t>s</w:t>
      </w:r>
      <w:r w:rsidR="00A71638">
        <w:rPr>
          <w:rFonts w:ascii="Arial" w:hAnsi="Arial" w:cs="Arial"/>
          <w:bCs/>
          <w:sz w:val="22"/>
          <w:szCs w:val="22"/>
          <w:lang w:val="en-GB"/>
        </w:rPr>
        <w:t>a</w:t>
      </w:r>
      <w:r>
        <w:rPr>
          <w:rFonts w:ascii="Arial" w:hAnsi="Arial" w:cs="Arial"/>
          <w:bCs/>
          <w:sz w:val="22"/>
          <w:szCs w:val="22"/>
          <w:lang w:val="en-GB"/>
        </w:rPr>
        <w:t xml:space="preserve"> dihindarkan dalam sistem pembentukan hukum di Indonesia.</w:t>
      </w:r>
      <w:proofErr w:type="gramEnd"/>
      <w:r>
        <w:rPr>
          <w:rFonts w:ascii="Arial" w:hAnsi="Arial" w:cs="Arial"/>
          <w:bCs/>
          <w:sz w:val="22"/>
          <w:szCs w:val="22"/>
          <w:lang w:val="en-GB"/>
        </w:rPr>
        <w:t xml:space="preserve"> </w:t>
      </w:r>
      <w:proofErr w:type="gramStart"/>
      <w:r>
        <w:rPr>
          <w:rFonts w:ascii="Arial" w:hAnsi="Arial" w:cs="Arial"/>
          <w:bCs/>
          <w:sz w:val="22"/>
          <w:szCs w:val="22"/>
          <w:lang w:val="en-GB"/>
        </w:rPr>
        <w:t xml:space="preserve">Sejak oktober 2014 hingga 2018 </w:t>
      </w:r>
      <w:r w:rsidRPr="004C10D4">
        <w:rPr>
          <w:rFonts w:ascii="Arial" w:hAnsi="Arial" w:cs="Arial"/>
          <w:bCs/>
          <w:sz w:val="22"/>
          <w:szCs w:val="22"/>
          <w:lang w:val="en-GB"/>
        </w:rPr>
        <w:t xml:space="preserve">tercatat </w:t>
      </w:r>
      <w:r w:rsidRPr="00B03A07">
        <w:rPr>
          <w:rFonts w:ascii="Arial" w:hAnsi="Arial" w:cs="Arial"/>
          <w:sz w:val="22"/>
          <w:szCs w:val="22"/>
          <w:lang w:val="id-ID"/>
        </w:rPr>
        <w:t>ada sekitar 7.621 peraturan menteri.</w:t>
      </w:r>
      <w:proofErr w:type="gramEnd"/>
      <w:r w:rsidRPr="004C10D4">
        <w:rPr>
          <w:rFonts w:ascii="Arial" w:hAnsi="Arial" w:cs="Arial"/>
          <w:bCs/>
          <w:sz w:val="22"/>
          <w:szCs w:val="22"/>
          <w:lang w:val="en-GB"/>
        </w:rPr>
        <w:t xml:space="preserve"> </w:t>
      </w:r>
      <w:r w:rsidRPr="00B03A07">
        <w:rPr>
          <w:rFonts w:ascii="Arial" w:hAnsi="Arial" w:cs="Arial"/>
          <w:sz w:val="22"/>
          <w:szCs w:val="22"/>
          <w:lang w:val="id-ID"/>
        </w:rPr>
        <w:t>Sedangkan jumlah peraturan presiden yang dihasilkan</w:t>
      </w:r>
      <w:r w:rsidRPr="004C10D4">
        <w:rPr>
          <w:rFonts w:ascii="Arial" w:hAnsi="Arial" w:cs="Arial"/>
        </w:rPr>
        <w:t xml:space="preserve"> </w:t>
      </w:r>
      <w:r w:rsidRPr="00B03A07">
        <w:rPr>
          <w:rFonts w:ascii="Arial" w:hAnsi="Arial" w:cs="Arial"/>
          <w:sz w:val="22"/>
          <w:szCs w:val="22"/>
          <w:lang w:val="id-ID"/>
        </w:rPr>
        <w:t>selama empat tahun terakhir hanya 765 dan pemerintahan</w:t>
      </w:r>
      <w:r w:rsidRPr="004C10D4">
        <w:rPr>
          <w:rFonts w:ascii="Arial" w:hAnsi="Arial" w:cs="Arial"/>
        </w:rPr>
        <w:t xml:space="preserve"> </w:t>
      </w:r>
      <w:r w:rsidRPr="00B03A07">
        <w:rPr>
          <w:rFonts w:ascii="Arial" w:hAnsi="Arial" w:cs="Arial"/>
          <w:sz w:val="22"/>
          <w:szCs w:val="22"/>
          <w:lang w:val="id-ID"/>
        </w:rPr>
        <w:t>peraturan sebesar 452</w:t>
      </w:r>
      <w:r w:rsidRPr="00F719EC">
        <w:rPr>
          <w:rFonts w:ascii="Arial" w:hAnsi="Arial" w:cs="Arial"/>
          <w:sz w:val="22"/>
          <w:szCs w:val="22"/>
        </w:rPr>
        <w:t>.</w:t>
      </w:r>
      <w:r w:rsidRPr="00882D2A">
        <w:rPr>
          <w:rStyle w:val="FootnoteReference"/>
        </w:rPr>
        <w:footnoteReference w:id="3"/>
      </w:r>
      <w:r w:rsidRPr="00F719EC">
        <w:rPr>
          <w:rFonts w:ascii="Arial" w:hAnsi="Arial" w:cs="Arial"/>
          <w:sz w:val="22"/>
          <w:szCs w:val="22"/>
        </w:rPr>
        <w:t xml:space="preserve"> </w:t>
      </w:r>
      <w:r w:rsidR="00F719EC" w:rsidRPr="00B03A07">
        <w:rPr>
          <w:rFonts w:ascii="Arial" w:hAnsi="Arial" w:cs="Arial"/>
          <w:sz w:val="22"/>
          <w:szCs w:val="22"/>
          <w:lang w:val="id-ID"/>
        </w:rPr>
        <w:t>Dari jumlah ini</w:t>
      </w:r>
      <w:r w:rsidR="00F719EC" w:rsidRPr="00F719EC">
        <w:rPr>
          <w:rFonts w:ascii="Arial" w:hAnsi="Arial" w:cs="Arial"/>
        </w:rPr>
        <w:t xml:space="preserve"> </w:t>
      </w:r>
      <w:r w:rsidR="00F719EC" w:rsidRPr="00B03A07">
        <w:rPr>
          <w:rFonts w:ascii="Arial" w:hAnsi="Arial" w:cs="Arial"/>
          <w:sz w:val="22"/>
          <w:szCs w:val="22"/>
          <w:lang w:val="id-ID"/>
        </w:rPr>
        <w:t>dapat dikatakan bahwa memang jumlah undang-undang dan</w:t>
      </w:r>
      <w:r w:rsidR="00F719EC" w:rsidRPr="00F719EC">
        <w:rPr>
          <w:rFonts w:ascii="Arial" w:hAnsi="Arial" w:cs="Arial"/>
        </w:rPr>
        <w:t xml:space="preserve"> </w:t>
      </w:r>
      <w:r w:rsidR="00F719EC" w:rsidRPr="00B03A07">
        <w:rPr>
          <w:rFonts w:ascii="Arial" w:hAnsi="Arial" w:cs="Arial"/>
          <w:sz w:val="22"/>
          <w:szCs w:val="22"/>
          <w:lang w:val="id-ID"/>
        </w:rPr>
        <w:t>regulasi di Indonesia terlalu banyak. Dengan jumlah ini,</w:t>
      </w:r>
      <w:r w:rsidR="00F719EC" w:rsidRPr="00F719EC">
        <w:rPr>
          <w:rFonts w:ascii="Arial" w:hAnsi="Arial" w:cs="Arial"/>
        </w:rPr>
        <w:t xml:space="preserve"> </w:t>
      </w:r>
      <w:r w:rsidR="00F719EC" w:rsidRPr="00B03A07">
        <w:rPr>
          <w:rFonts w:ascii="Arial" w:hAnsi="Arial" w:cs="Arial"/>
          <w:sz w:val="22"/>
          <w:szCs w:val="22"/>
          <w:lang w:val="id-ID"/>
        </w:rPr>
        <w:t>menurut Indeks Kualitas Regulasi yang dikeluarkan oleh</w:t>
      </w:r>
      <w:r w:rsidR="00F719EC" w:rsidRPr="00F719EC">
        <w:rPr>
          <w:rFonts w:ascii="Arial" w:hAnsi="Arial" w:cs="Arial"/>
        </w:rPr>
        <w:t xml:space="preserve"> </w:t>
      </w:r>
      <w:r w:rsidR="00F719EC" w:rsidRPr="00B03A07">
        <w:rPr>
          <w:rFonts w:ascii="Arial" w:hAnsi="Arial" w:cs="Arial"/>
          <w:sz w:val="22"/>
          <w:szCs w:val="22"/>
          <w:lang w:val="id-ID"/>
        </w:rPr>
        <w:t>Bank Dunia, posisi Indonesia selama 1966-2017 telah</w:t>
      </w:r>
      <w:r w:rsidR="00F719EC" w:rsidRPr="00F719EC">
        <w:rPr>
          <w:rFonts w:ascii="Arial" w:hAnsi="Arial" w:cs="Arial"/>
        </w:rPr>
        <w:t xml:space="preserve"> </w:t>
      </w:r>
      <w:r w:rsidR="00F719EC" w:rsidRPr="00B03A07">
        <w:rPr>
          <w:rFonts w:ascii="Arial" w:hAnsi="Arial" w:cs="Arial"/>
          <w:sz w:val="22"/>
          <w:szCs w:val="22"/>
          <w:lang w:val="id-ID"/>
        </w:rPr>
        <w:t>elalu menduduki peringkat 92 dari 193 negara</w:t>
      </w:r>
      <w:r w:rsidR="00F719EC" w:rsidRPr="00F719EC">
        <w:rPr>
          <w:rFonts w:ascii="Arial" w:hAnsi="Arial" w:cs="Arial"/>
          <w:sz w:val="22"/>
          <w:szCs w:val="22"/>
        </w:rPr>
        <w:t>.</w:t>
      </w:r>
      <w:r w:rsidR="00F719EC" w:rsidRPr="00882D2A">
        <w:rPr>
          <w:rStyle w:val="FootnoteReference"/>
        </w:rPr>
        <w:footnoteReference w:id="4"/>
      </w:r>
      <w:r w:rsidR="00F719EC">
        <w:rPr>
          <w:rFonts w:ascii="Arial" w:hAnsi="Arial" w:cs="Arial"/>
          <w:sz w:val="22"/>
          <w:szCs w:val="22"/>
        </w:rPr>
        <w:t xml:space="preserve"> </w:t>
      </w:r>
      <w:proofErr w:type="gramStart"/>
      <w:r w:rsidRPr="004C10D4">
        <w:rPr>
          <w:rFonts w:ascii="Arial" w:hAnsi="Arial" w:cs="Arial"/>
          <w:i/>
          <w:sz w:val="22"/>
          <w:szCs w:val="22"/>
        </w:rPr>
        <w:t>hyper</w:t>
      </w:r>
      <w:proofErr w:type="gramEnd"/>
      <w:r w:rsidRPr="004C10D4">
        <w:rPr>
          <w:rFonts w:ascii="Arial" w:hAnsi="Arial" w:cs="Arial"/>
          <w:i/>
          <w:sz w:val="22"/>
          <w:szCs w:val="22"/>
        </w:rPr>
        <w:t xml:space="preserve"> regulations</w:t>
      </w:r>
      <w:r w:rsidRPr="004C10D4">
        <w:rPr>
          <w:rFonts w:ascii="Arial" w:hAnsi="Arial" w:cs="Arial"/>
          <w:sz w:val="22"/>
          <w:szCs w:val="22"/>
        </w:rPr>
        <w:t xml:space="preserve"> disebutkan oleh Richard Susskind sebagai Persoalan “bawaan” negara hukum.</w:t>
      </w:r>
      <w:r w:rsidRPr="00882D2A">
        <w:rPr>
          <w:rStyle w:val="FootnoteReference"/>
        </w:rPr>
        <w:footnoteReference w:id="5"/>
      </w:r>
    </w:p>
    <w:p w14:paraId="282C9F9D" w14:textId="7F9D3560" w:rsidR="00F719EC" w:rsidRPr="00F719EC" w:rsidRDefault="00F719EC" w:rsidP="00F719EC">
      <w:pPr>
        <w:spacing w:before="120"/>
        <w:ind w:firstLine="567"/>
        <w:jc w:val="both"/>
        <w:rPr>
          <w:rFonts w:ascii="Arial" w:hAnsi="Arial" w:cs="Arial"/>
          <w:sz w:val="22"/>
          <w:szCs w:val="22"/>
        </w:rPr>
      </w:pPr>
      <w:proofErr w:type="gramStart"/>
      <w:r>
        <w:rPr>
          <w:rFonts w:ascii="Arial" w:hAnsi="Arial" w:cs="Arial"/>
          <w:sz w:val="22"/>
          <w:szCs w:val="22"/>
        </w:rPr>
        <w:t xml:space="preserve">Permasalah </w:t>
      </w:r>
      <w:r w:rsidRPr="004C10D4">
        <w:rPr>
          <w:rFonts w:ascii="Arial" w:hAnsi="Arial" w:cs="Arial"/>
          <w:i/>
          <w:sz w:val="22"/>
          <w:szCs w:val="22"/>
        </w:rPr>
        <w:t>hyper regulations</w:t>
      </w:r>
      <w:r>
        <w:rPr>
          <w:rFonts w:ascii="Arial" w:hAnsi="Arial" w:cs="Arial"/>
          <w:i/>
          <w:sz w:val="22"/>
          <w:szCs w:val="22"/>
        </w:rPr>
        <w:t xml:space="preserve"> </w:t>
      </w:r>
      <w:r>
        <w:rPr>
          <w:rFonts w:ascii="Arial" w:hAnsi="Arial" w:cs="Arial"/>
          <w:sz w:val="22"/>
          <w:szCs w:val="22"/>
        </w:rPr>
        <w:t xml:space="preserve">membuat Indonesia selalu disibukkan dengan menangani </w:t>
      </w:r>
      <w:r>
        <w:rPr>
          <w:rFonts w:ascii="Arial" w:hAnsi="Arial" w:cs="Arial"/>
          <w:sz w:val="22"/>
          <w:szCs w:val="22"/>
        </w:rPr>
        <w:lastRenderedPageBreak/>
        <w:t>masalah tumpang tindih aturan hukum, sehingga pesan dan nilai dari tujuan hukum yang mulia terus terabaikan yakni kepastian hukum keadilan.</w:t>
      </w:r>
      <w:proofErr w:type="gramEnd"/>
      <w:r>
        <w:rPr>
          <w:rFonts w:ascii="Arial" w:hAnsi="Arial" w:cs="Arial"/>
          <w:sz w:val="22"/>
          <w:szCs w:val="22"/>
        </w:rPr>
        <w:t xml:space="preserve"> </w:t>
      </w:r>
      <w:proofErr w:type="gramStart"/>
      <w:r>
        <w:rPr>
          <w:rFonts w:ascii="Arial" w:hAnsi="Arial" w:cs="Arial"/>
          <w:sz w:val="22"/>
          <w:szCs w:val="22"/>
        </w:rPr>
        <w:t>Idealnya suatu hukum memberikan nilai kepastian dan keadilan bagi masyarakat didalam melakukan aktifitas dalam rangka menjalankan hak konstitusionalnya yang dijamin oleh UUD Tahun 1945.</w:t>
      </w:r>
      <w:proofErr w:type="gramEnd"/>
      <w:r>
        <w:rPr>
          <w:rFonts w:ascii="Arial" w:hAnsi="Arial" w:cs="Arial"/>
          <w:sz w:val="22"/>
          <w:szCs w:val="22"/>
        </w:rPr>
        <w:t xml:space="preserve"> </w:t>
      </w:r>
      <w:proofErr w:type="gramStart"/>
      <w:r>
        <w:rPr>
          <w:rFonts w:ascii="Arial" w:hAnsi="Arial" w:cs="Arial"/>
          <w:sz w:val="22"/>
          <w:szCs w:val="22"/>
        </w:rPr>
        <w:t>Inkonsistensi dan disharmonisasi aturan hukum menjebak Indonesia jatugh pada problematika yang menyulitkan untuk menciptakan iklim yang berdaya saing secara sehat dengan negara – negara lain, terutama dalam sector ekonomi dan investasi.</w:t>
      </w:r>
      <w:proofErr w:type="gramEnd"/>
      <w:r>
        <w:rPr>
          <w:rFonts w:ascii="Arial" w:hAnsi="Arial" w:cs="Arial"/>
          <w:sz w:val="22"/>
          <w:szCs w:val="22"/>
        </w:rPr>
        <w:t xml:space="preserve"> </w:t>
      </w:r>
    </w:p>
    <w:p w14:paraId="5BD656A3" w14:textId="189506A5" w:rsidR="003E3D84" w:rsidRDefault="004C10D4" w:rsidP="00F719EC">
      <w:pPr>
        <w:spacing w:before="120"/>
        <w:ind w:firstLine="567"/>
        <w:jc w:val="both"/>
        <w:rPr>
          <w:rFonts w:ascii="Arial" w:hAnsi="Arial" w:cs="Arial"/>
          <w:bCs/>
          <w:sz w:val="22"/>
          <w:szCs w:val="22"/>
        </w:rPr>
      </w:pPr>
      <w:proofErr w:type="gramStart"/>
      <w:r>
        <w:rPr>
          <w:rFonts w:ascii="Arial" w:hAnsi="Arial" w:cs="Arial"/>
          <w:bCs/>
          <w:sz w:val="22"/>
          <w:szCs w:val="22"/>
        </w:rPr>
        <w:t>Tidak jauh berbeda dengan undang – undang, peraturan daerah (perda) juga tidak luput dari problem disharmonisasi.</w:t>
      </w:r>
      <w:proofErr w:type="gramEnd"/>
      <w:r>
        <w:rPr>
          <w:rFonts w:ascii="Arial" w:hAnsi="Arial" w:cs="Arial"/>
          <w:bCs/>
          <w:sz w:val="22"/>
          <w:szCs w:val="22"/>
        </w:rPr>
        <w:t xml:space="preserve">  Tercatat ada sekitar 1765 Perda/Perkada Kabupaten/Kota yang dicabut maupun direvisi oleh kementrian dalam negeri karena bertentangan dengan </w:t>
      </w:r>
      <w:proofErr w:type="gramStart"/>
      <w:r>
        <w:rPr>
          <w:rFonts w:ascii="Arial" w:hAnsi="Arial" w:cs="Arial"/>
          <w:bCs/>
          <w:sz w:val="22"/>
          <w:szCs w:val="22"/>
        </w:rPr>
        <w:t>peraturan  perundang</w:t>
      </w:r>
      <w:proofErr w:type="gramEnd"/>
      <w:r>
        <w:rPr>
          <w:rFonts w:ascii="Arial" w:hAnsi="Arial" w:cs="Arial"/>
          <w:bCs/>
          <w:sz w:val="22"/>
          <w:szCs w:val="22"/>
        </w:rPr>
        <w:t xml:space="preserve"> – undangan diatas. </w:t>
      </w:r>
    </w:p>
    <w:p w14:paraId="74FD021A" w14:textId="50310C03" w:rsidR="004713A8" w:rsidRDefault="004713A8" w:rsidP="004713A8">
      <w:pPr>
        <w:spacing w:before="120"/>
        <w:ind w:firstLine="567"/>
        <w:jc w:val="both"/>
        <w:rPr>
          <w:rFonts w:ascii="Arial" w:hAnsi="Arial" w:cs="Arial"/>
          <w:bCs/>
          <w:sz w:val="22"/>
          <w:szCs w:val="22"/>
        </w:rPr>
      </w:pPr>
      <w:proofErr w:type="gramStart"/>
      <w:r>
        <w:rPr>
          <w:rFonts w:ascii="Arial" w:hAnsi="Arial" w:cs="Arial"/>
          <w:bCs/>
          <w:sz w:val="22"/>
          <w:szCs w:val="22"/>
        </w:rPr>
        <w:t>Tulisan ini, menciba untuk melihat dan mengurai penggunaan konsep OL dalam pembentukan peraturan perundang – undangan, namun membatasi diri pada fokus pembentukan peraturan daerah.</w:t>
      </w:r>
      <w:proofErr w:type="gramEnd"/>
      <w:r>
        <w:rPr>
          <w:rFonts w:ascii="Arial" w:hAnsi="Arial" w:cs="Arial"/>
          <w:bCs/>
          <w:sz w:val="22"/>
          <w:szCs w:val="22"/>
        </w:rPr>
        <w:t xml:space="preserve"> </w:t>
      </w:r>
      <w:proofErr w:type="gramStart"/>
      <w:r>
        <w:rPr>
          <w:rFonts w:ascii="Arial" w:hAnsi="Arial" w:cs="Arial"/>
          <w:bCs/>
          <w:sz w:val="22"/>
          <w:szCs w:val="22"/>
        </w:rPr>
        <w:t>Alasan pembatasan ini dilakukan, mengingat OL saat ini secara praktek telah diberlakukan dalam pembentukan undang – undang.</w:t>
      </w:r>
      <w:proofErr w:type="gramEnd"/>
      <w:r>
        <w:rPr>
          <w:rFonts w:ascii="Arial" w:hAnsi="Arial" w:cs="Arial"/>
          <w:bCs/>
          <w:sz w:val="22"/>
          <w:szCs w:val="22"/>
        </w:rPr>
        <w:t xml:space="preserve"> </w:t>
      </w:r>
      <w:proofErr w:type="gramStart"/>
      <w:r>
        <w:rPr>
          <w:rFonts w:ascii="Arial" w:hAnsi="Arial" w:cs="Arial"/>
          <w:bCs/>
          <w:sz w:val="22"/>
          <w:szCs w:val="22"/>
        </w:rPr>
        <w:t>Olehnya itu, tulisan ini diarahkan dalam batasan lingkup untuk melihat bagaimana jika OL diterapkan dalam pembentukan Perda.</w:t>
      </w:r>
      <w:proofErr w:type="gramEnd"/>
      <w:r>
        <w:rPr>
          <w:rFonts w:ascii="Arial" w:hAnsi="Arial" w:cs="Arial"/>
          <w:bCs/>
          <w:sz w:val="22"/>
          <w:szCs w:val="22"/>
        </w:rPr>
        <w:t xml:space="preserve"> </w:t>
      </w:r>
      <w:proofErr w:type="gramStart"/>
      <w:r>
        <w:rPr>
          <w:rFonts w:ascii="Arial" w:hAnsi="Arial" w:cs="Arial"/>
          <w:bCs/>
          <w:sz w:val="22"/>
          <w:szCs w:val="22"/>
        </w:rPr>
        <w:t>Dismaping itupula, secara hirarti peraturan perundang – undangan, kedudukan perda menjadi instrumen hukum yang paling bawah dan dekat dengan lapisan masyarakat, sehingga benturan disharmonisasi dan tumpang tindih pengaturan sangat terbuka lebar.</w:t>
      </w:r>
      <w:proofErr w:type="gramEnd"/>
      <w:r>
        <w:rPr>
          <w:rFonts w:ascii="Arial" w:hAnsi="Arial" w:cs="Arial"/>
          <w:bCs/>
          <w:sz w:val="22"/>
          <w:szCs w:val="22"/>
        </w:rPr>
        <w:t xml:space="preserve"> </w:t>
      </w:r>
    </w:p>
    <w:p w14:paraId="26ADE1B8" w14:textId="4558F659" w:rsidR="0010794A" w:rsidRPr="0010794A" w:rsidRDefault="004713A8" w:rsidP="0010794A">
      <w:pPr>
        <w:spacing w:before="120"/>
        <w:ind w:firstLine="567"/>
        <w:jc w:val="both"/>
        <w:rPr>
          <w:rFonts w:ascii="Arial" w:hAnsi="Arial" w:cs="Arial"/>
          <w:bCs/>
          <w:sz w:val="22"/>
          <w:szCs w:val="22"/>
          <w:lang w:val="en-GB"/>
        </w:rPr>
      </w:pPr>
      <w:r>
        <w:rPr>
          <w:rFonts w:ascii="Arial" w:hAnsi="Arial" w:cs="Arial"/>
          <w:bCs/>
          <w:sz w:val="22"/>
          <w:szCs w:val="22"/>
          <w:lang w:val="en-GB"/>
        </w:rPr>
        <w:t>Lebuh lanjut, p</w:t>
      </w:r>
      <w:r w:rsidR="003E3D84">
        <w:rPr>
          <w:rFonts w:ascii="Arial" w:hAnsi="Arial" w:cs="Arial"/>
          <w:bCs/>
          <w:sz w:val="22"/>
          <w:szCs w:val="22"/>
          <w:lang w:val="en-GB"/>
        </w:rPr>
        <w:t xml:space="preserve">embentukan </w:t>
      </w:r>
      <w:r>
        <w:rPr>
          <w:rFonts w:ascii="Arial" w:hAnsi="Arial" w:cs="Arial"/>
          <w:bCs/>
          <w:sz w:val="22"/>
          <w:szCs w:val="22"/>
          <w:lang w:val="en-GB"/>
        </w:rPr>
        <w:t>p</w:t>
      </w:r>
      <w:r w:rsidR="003E3D84">
        <w:rPr>
          <w:rFonts w:ascii="Arial" w:hAnsi="Arial" w:cs="Arial"/>
          <w:bCs/>
          <w:sz w:val="22"/>
          <w:szCs w:val="22"/>
          <w:lang w:val="en-GB"/>
        </w:rPr>
        <w:t xml:space="preserve">eraturan </w:t>
      </w:r>
      <w:r>
        <w:rPr>
          <w:rFonts w:ascii="Arial" w:hAnsi="Arial" w:cs="Arial"/>
          <w:bCs/>
          <w:sz w:val="22"/>
          <w:szCs w:val="22"/>
          <w:lang w:val="en-GB"/>
        </w:rPr>
        <w:t>d</w:t>
      </w:r>
      <w:r w:rsidR="003E3D84">
        <w:rPr>
          <w:rFonts w:ascii="Arial" w:hAnsi="Arial" w:cs="Arial"/>
          <w:bCs/>
          <w:sz w:val="22"/>
          <w:szCs w:val="22"/>
          <w:lang w:val="en-GB"/>
        </w:rPr>
        <w:t xml:space="preserve">aerah merupakan satu keniscayaan dalam rangka penyelenggaraan otonomi daerah, keberadaan peraturan dearah tidak dapat dipisahkan dalam proses penyelenggaraan pemerintahan di daerah. </w:t>
      </w:r>
      <w:proofErr w:type="gramStart"/>
      <w:r w:rsidR="003E3D84">
        <w:rPr>
          <w:rFonts w:ascii="Arial" w:hAnsi="Arial" w:cs="Arial"/>
          <w:bCs/>
          <w:sz w:val="22"/>
          <w:szCs w:val="22"/>
          <w:lang w:val="en-GB"/>
        </w:rPr>
        <w:t>Berbagai kebijakan didaerah kerap kali harus didasarkan atas adanya lelagiltas hukum dalam bentuk peraturan daerah.</w:t>
      </w:r>
      <w:proofErr w:type="gramEnd"/>
      <w:r w:rsidR="003E3D84">
        <w:rPr>
          <w:rFonts w:ascii="Arial" w:hAnsi="Arial" w:cs="Arial"/>
          <w:bCs/>
          <w:sz w:val="22"/>
          <w:szCs w:val="22"/>
          <w:lang w:val="en-GB"/>
        </w:rPr>
        <w:t xml:space="preserve"> </w:t>
      </w:r>
      <w:r w:rsidR="0010794A">
        <w:rPr>
          <w:rFonts w:ascii="Arial" w:hAnsi="Arial" w:cs="Arial"/>
          <w:bCs/>
          <w:sz w:val="22"/>
          <w:szCs w:val="22"/>
          <w:lang w:val="en-GB"/>
        </w:rPr>
        <w:t xml:space="preserve"> </w:t>
      </w:r>
      <w:proofErr w:type="gramStart"/>
      <w:r w:rsidR="0010794A">
        <w:rPr>
          <w:rFonts w:ascii="Arial" w:hAnsi="Arial" w:cs="Arial"/>
          <w:bCs/>
          <w:sz w:val="22"/>
          <w:szCs w:val="22"/>
          <w:lang w:val="en-GB"/>
        </w:rPr>
        <w:t>Sebagai konsekuensi skema dari desain desentralisasi maka daerah memiliki wewenang dalam mengurus urusan rumah tangganya sendiri</w:t>
      </w:r>
      <w:r w:rsidR="000B56F9">
        <w:rPr>
          <w:rFonts w:ascii="Arial" w:hAnsi="Arial" w:cs="Arial"/>
          <w:bCs/>
          <w:sz w:val="22"/>
          <w:szCs w:val="22"/>
          <w:lang w:val="en-GB"/>
        </w:rPr>
        <w:t xml:space="preserve"> sesuai</w:t>
      </w:r>
      <w:r w:rsidR="0010794A">
        <w:rPr>
          <w:rFonts w:ascii="Arial" w:hAnsi="Arial" w:cs="Arial"/>
          <w:bCs/>
          <w:sz w:val="22"/>
          <w:szCs w:val="22"/>
          <w:lang w:val="en-GB"/>
        </w:rPr>
        <w:t xml:space="preserve"> bingkai otonomi daerah.</w:t>
      </w:r>
      <w:proofErr w:type="gramEnd"/>
      <w:r w:rsidR="0010794A">
        <w:rPr>
          <w:rFonts w:ascii="Arial" w:hAnsi="Arial" w:cs="Arial"/>
          <w:bCs/>
          <w:sz w:val="22"/>
          <w:szCs w:val="22"/>
          <w:lang w:val="en-GB"/>
        </w:rPr>
        <w:t xml:space="preserve"> </w:t>
      </w:r>
      <w:proofErr w:type="gramStart"/>
      <w:r w:rsidR="0010794A">
        <w:rPr>
          <w:rFonts w:ascii="Arial" w:hAnsi="Arial" w:cs="Arial"/>
          <w:bCs/>
          <w:sz w:val="22"/>
          <w:szCs w:val="22"/>
          <w:lang w:val="en-GB"/>
        </w:rPr>
        <w:t>Wewenang tersebut juga belaku dalam hal pembentukan peraturan daerah.</w:t>
      </w:r>
      <w:proofErr w:type="gramEnd"/>
      <w:r w:rsidR="0010794A">
        <w:rPr>
          <w:rFonts w:ascii="Arial" w:hAnsi="Arial" w:cs="Arial"/>
          <w:bCs/>
          <w:sz w:val="22"/>
          <w:szCs w:val="22"/>
          <w:lang w:val="en-GB"/>
        </w:rPr>
        <w:t xml:space="preserve"> Namun, perlu dicatat dan dipahami bersama bahwa konsep daerah otonom tidaklah </w:t>
      </w:r>
      <w:proofErr w:type="gramStart"/>
      <w:r w:rsidR="0010794A">
        <w:rPr>
          <w:rFonts w:ascii="Arial" w:hAnsi="Arial" w:cs="Arial"/>
          <w:bCs/>
          <w:sz w:val="22"/>
          <w:szCs w:val="22"/>
          <w:lang w:val="en-GB"/>
        </w:rPr>
        <w:t>sama</w:t>
      </w:r>
      <w:proofErr w:type="gramEnd"/>
      <w:r w:rsidR="0010794A">
        <w:rPr>
          <w:rFonts w:ascii="Arial" w:hAnsi="Arial" w:cs="Arial"/>
          <w:bCs/>
          <w:sz w:val="22"/>
          <w:szCs w:val="22"/>
          <w:lang w:val="en-GB"/>
        </w:rPr>
        <w:t xml:space="preserve"> dengan konsep Negara bagian. </w:t>
      </w:r>
      <w:r w:rsidR="0010794A" w:rsidRPr="0010794A">
        <w:rPr>
          <w:rFonts w:ascii="Arial" w:hAnsi="Arial" w:cs="Arial"/>
          <w:sz w:val="22"/>
          <w:szCs w:val="22"/>
        </w:rPr>
        <w:t xml:space="preserve">C.W. Van Der Pot memahami konsep otonomi daerah sebagai </w:t>
      </w:r>
      <w:r w:rsidR="0010794A" w:rsidRPr="0010794A">
        <w:rPr>
          <w:rFonts w:ascii="Arial" w:hAnsi="Arial" w:cs="Arial"/>
          <w:sz w:val="22"/>
          <w:szCs w:val="22"/>
        </w:rPr>
        <w:lastRenderedPageBreak/>
        <w:t>menjalankan rumah tangganya sendiri (</w:t>
      </w:r>
      <w:proofErr w:type="gramStart"/>
      <w:r w:rsidR="0010794A" w:rsidRPr="0010794A">
        <w:rPr>
          <w:rFonts w:ascii="Arial" w:hAnsi="Arial" w:cs="Arial"/>
          <w:i/>
          <w:sz w:val="22"/>
          <w:szCs w:val="22"/>
        </w:rPr>
        <w:t>eigen</w:t>
      </w:r>
      <w:proofErr w:type="gramEnd"/>
      <w:r w:rsidR="0010794A" w:rsidRPr="0010794A">
        <w:rPr>
          <w:rFonts w:ascii="Arial" w:hAnsi="Arial" w:cs="Arial"/>
          <w:i/>
          <w:sz w:val="22"/>
          <w:szCs w:val="22"/>
        </w:rPr>
        <w:t xml:space="preserve"> houshouonding</w:t>
      </w:r>
      <w:r w:rsidR="0010794A" w:rsidRPr="0010794A">
        <w:rPr>
          <w:rFonts w:ascii="Arial" w:hAnsi="Arial" w:cs="Arial"/>
          <w:sz w:val="22"/>
          <w:szCs w:val="22"/>
        </w:rPr>
        <w:t>)</w:t>
      </w:r>
      <w:r w:rsidR="0010794A">
        <w:rPr>
          <w:rFonts w:ascii="Arial" w:hAnsi="Arial" w:cs="Arial"/>
          <w:sz w:val="22"/>
          <w:szCs w:val="22"/>
        </w:rPr>
        <w:t>.</w:t>
      </w:r>
      <w:r w:rsidR="0010794A" w:rsidRPr="00882D2A">
        <w:rPr>
          <w:rStyle w:val="FootnoteReference"/>
        </w:rPr>
        <w:footnoteReference w:id="6"/>
      </w:r>
    </w:p>
    <w:p w14:paraId="4D159817" w14:textId="72660168" w:rsidR="00F719EC" w:rsidRDefault="000B56F9" w:rsidP="003E3D84">
      <w:pPr>
        <w:spacing w:before="120"/>
        <w:ind w:firstLine="567"/>
        <w:jc w:val="both"/>
        <w:rPr>
          <w:rFonts w:ascii="Arial" w:hAnsi="Arial" w:cs="Arial"/>
          <w:bCs/>
          <w:sz w:val="22"/>
          <w:szCs w:val="22"/>
          <w:lang w:val="en-GB"/>
        </w:rPr>
      </w:pPr>
      <w:proofErr w:type="gramStart"/>
      <w:r>
        <w:rPr>
          <w:rFonts w:ascii="Arial" w:hAnsi="Arial" w:cs="Arial"/>
          <w:bCs/>
          <w:sz w:val="22"/>
          <w:szCs w:val="22"/>
          <w:lang w:val="en-GB"/>
        </w:rPr>
        <w:t>Jika penggunaan metode OL telah dilakukan pada tataran pembentukan undang – undang, idealnya penerapan dan implementasinya OL dalam pembentukan peraturan daerah juga dapat dilakukan.</w:t>
      </w:r>
      <w:proofErr w:type="gramEnd"/>
      <w:r>
        <w:rPr>
          <w:rFonts w:ascii="Arial" w:hAnsi="Arial" w:cs="Arial"/>
          <w:bCs/>
          <w:sz w:val="22"/>
          <w:szCs w:val="22"/>
          <w:lang w:val="en-GB"/>
        </w:rPr>
        <w:t xml:space="preserve"> Namun, hingga saat ini, metode OL belum menyentuh pembentukan peraturan daerah, sehingga menghadirkan ketertarikan bagi penulis untuk mendalami lebih jauh, terkait dengan penerapan OL dalam pembentukan peraturan daerah, apakah metode OL membatasi dirinya hanya pada undang – undang semata. </w:t>
      </w:r>
    </w:p>
    <w:p w14:paraId="507879B4" w14:textId="77777777" w:rsidR="00F719EC" w:rsidRPr="006D2255" w:rsidRDefault="00F719EC" w:rsidP="000B56F9">
      <w:pPr>
        <w:spacing w:before="120"/>
        <w:jc w:val="both"/>
        <w:rPr>
          <w:rFonts w:ascii="Arial" w:hAnsi="Arial" w:cs="Arial"/>
          <w:bCs/>
          <w:sz w:val="22"/>
          <w:szCs w:val="22"/>
          <w:lang w:val="en-GB"/>
        </w:rPr>
      </w:pPr>
    </w:p>
    <w:p w14:paraId="407284D9" w14:textId="77777777" w:rsidR="006D2255" w:rsidRDefault="006D2255" w:rsidP="006D2255">
      <w:pPr>
        <w:spacing w:before="120"/>
        <w:jc w:val="both"/>
        <w:rPr>
          <w:rFonts w:ascii="Arial" w:hAnsi="Arial" w:cs="Arial"/>
          <w:bCs/>
          <w:sz w:val="22"/>
          <w:szCs w:val="22"/>
          <w:lang w:val="en-GB"/>
        </w:rPr>
      </w:pPr>
      <w:r>
        <w:rPr>
          <w:rFonts w:ascii="Arial" w:hAnsi="Arial" w:cs="Arial"/>
          <w:b/>
          <w:bCs/>
          <w:sz w:val="22"/>
          <w:szCs w:val="22"/>
          <w:lang w:val="en-GB"/>
        </w:rPr>
        <w:t>R</w:t>
      </w:r>
      <w:r w:rsidR="00033B17" w:rsidRPr="006D2255">
        <w:rPr>
          <w:rFonts w:ascii="Arial" w:hAnsi="Arial" w:cs="Arial"/>
          <w:b/>
          <w:bCs/>
          <w:sz w:val="22"/>
          <w:szCs w:val="22"/>
          <w:lang w:val="id-ID"/>
        </w:rPr>
        <w:t xml:space="preserve">umusan </w:t>
      </w:r>
      <w:r>
        <w:rPr>
          <w:rFonts w:ascii="Arial" w:hAnsi="Arial" w:cs="Arial"/>
          <w:b/>
          <w:bCs/>
          <w:sz w:val="22"/>
          <w:szCs w:val="22"/>
          <w:lang w:val="en-GB"/>
        </w:rPr>
        <w:t>M</w:t>
      </w:r>
      <w:r w:rsidR="00033B17" w:rsidRPr="006D2255">
        <w:rPr>
          <w:rFonts w:ascii="Arial" w:hAnsi="Arial" w:cs="Arial"/>
          <w:b/>
          <w:bCs/>
          <w:sz w:val="22"/>
          <w:szCs w:val="22"/>
          <w:lang w:val="id-ID"/>
        </w:rPr>
        <w:t>asalah</w:t>
      </w:r>
      <w:r w:rsidR="00033B17" w:rsidRPr="005906B7">
        <w:rPr>
          <w:rFonts w:ascii="Arial" w:hAnsi="Arial" w:cs="Arial"/>
          <w:bCs/>
          <w:sz w:val="22"/>
          <w:szCs w:val="22"/>
          <w:lang w:val="id-ID"/>
        </w:rPr>
        <w:t xml:space="preserve"> </w:t>
      </w:r>
    </w:p>
    <w:p w14:paraId="045F3D2C" w14:textId="7E01390B" w:rsidR="006D2255" w:rsidRPr="004B4404" w:rsidRDefault="004B4404" w:rsidP="00330ADF">
      <w:pPr>
        <w:spacing w:before="120"/>
        <w:ind w:firstLine="567"/>
        <w:jc w:val="both"/>
        <w:rPr>
          <w:rFonts w:ascii="Arial" w:hAnsi="Arial" w:cs="Arial"/>
          <w:bCs/>
          <w:sz w:val="22"/>
          <w:szCs w:val="22"/>
          <w:lang w:val="en-GB"/>
        </w:rPr>
      </w:pPr>
      <w:r>
        <w:rPr>
          <w:rFonts w:ascii="Arial" w:hAnsi="Arial" w:cs="Arial"/>
          <w:bCs/>
          <w:sz w:val="22"/>
          <w:szCs w:val="22"/>
          <w:lang w:val="en-GB"/>
        </w:rPr>
        <w:t xml:space="preserve">Guna memfokuskan lingkup penelitian ini maka permasalahan yang </w:t>
      </w:r>
      <w:proofErr w:type="gramStart"/>
      <w:r>
        <w:rPr>
          <w:rFonts w:ascii="Arial" w:hAnsi="Arial" w:cs="Arial"/>
          <w:bCs/>
          <w:sz w:val="22"/>
          <w:szCs w:val="22"/>
          <w:lang w:val="en-GB"/>
        </w:rPr>
        <w:t>akan</w:t>
      </w:r>
      <w:proofErr w:type="gramEnd"/>
      <w:r>
        <w:rPr>
          <w:rFonts w:ascii="Arial" w:hAnsi="Arial" w:cs="Arial"/>
          <w:bCs/>
          <w:sz w:val="22"/>
          <w:szCs w:val="22"/>
          <w:lang w:val="en-GB"/>
        </w:rPr>
        <w:t xml:space="preserve"> dibahas lebih lanjut yakni bagaimanakah implementasi penggunaan metode OL dalam pembentukan Peraturan Daerah? </w:t>
      </w:r>
    </w:p>
    <w:p w14:paraId="54BA6746" w14:textId="77777777" w:rsidR="00330ADF" w:rsidRDefault="00330ADF" w:rsidP="00330ADF">
      <w:pPr>
        <w:spacing w:before="120"/>
        <w:jc w:val="both"/>
        <w:rPr>
          <w:rFonts w:ascii="Arial" w:hAnsi="Arial" w:cs="Arial"/>
          <w:b/>
          <w:bCs/>
          <w:sz w:val="22"/>
          <w:szCs w:val="22"/>
          <w:lang w:val="en-GB"/>
        </w:rPr>
      </w:pPr>
      <w:r w:rsidRPr="00330ADF">
        <w:rPr>
          <w:rFonts w:ascii="Arial" w:hAnsi="Arial" w:cs="Arial"/>
          <w:b/>
          <w:bCs/>
          <w:sz w:val="22"/>
          <w:szCs w:val="22"/>
          <w:lang w:val="en-GB"/>
        </w:rPr>
        <w:t>Tujuan</w:t>
      </w:r>
    </w:p>
    <w:p w14:paraId="0E18BB4E" w14:textId="042A12B2" w:rsidR="00330ADF" w:rsidRPr="00330ADF" w:rsidRDefault="004B4404" w:rsidP="00330ADF">
      <w:pPr>
        <w:spacing w:before="120"/>
        <w:ind w:firstLine="567"/>
        <w:jc w:val="both"/>
        <w:rPr>
          <w:rFonts w:ascii="Arial" w:hAnsi="Arial" w:cs="Arial"/>
          <w:bCs/>
          <w:sz w:val="22"/>
          <w:szCs w:val="22"/>
          <w:lang w:val="en-GB"/>
        </w:rPr>
      </w:pPr>
      <w:proofErr w:type="gramStart"/>
      <w:r>
        <w:rPr>
          <w:rFonts w:ascii="Arial" w:hAnsi="Arial" w:cs="Arial"/>
          <w:bCs/>
          <w:sz w:val="22"/>
          <w:szCs w:val="22"/>
          <w:lang w:val="en-GB"/>
        </w:rPr>
        <w:t>Tujuan penelitian ini ialah untuk mengurai, menganalisis dan menemukan titik temu implementasi penggunaan OL dalam pembentukan Peraturan Daerah.</w:t>
      </w:r>
      <w:proofErr w:type="gramEnd"/>
      <w:r>
        <w:rPr>
          <w:rFonts w:ascii="Arial" w:hAnsi="Arial" w:cs="Arial"/>
          <w:bCs/>
          <w:sz w:val="22"/>
          <w:szCs w:val="22"/>
          <w:lang w:val="en-GB"/>
        </w:rPr>
        <w:t xml:space="preserve"> </w:t>
      </w:r>
    </w:p>
    <w:p w14:paraId="65D64EC3" w14:textId="77777777" w:rsidR="00330ADF" w:rsidRDefault="00330ADF" w:rsidP="00330ADF">
      <w:pPr>
        <w:spacing w:before="120"/>
        <w:jc w:val="both"/>
        <w:rPr>
          <w:rFonts w:ascii="Arial" w:hAnsi="Arial" w:cs="Arial"/>
          <w:b/>
          <w:bCs/>
          <w:sz w:val="22"/>
          <w:szCs w:val="22"/>
          <w:lang w:val="en-GB"/>
        </w:rPr>
      </w:pPr>
      <w:r>
        <w:rPr>
          <w:rFonts w:ascii="Arial" w:hAnsi="Arial" w:cs="Arial"/>
          <w:b/>
          <w:bCs/>
          <w:sz w:val="22"/>
          <w:szCs w:val="22"/>
          <w:lang w:val="en-GB"/>
        </w:rPr>
        <w:t>Metode Penelitian</w:t>
      </w:r>
    </w:p>
    <w:p w14:paraId="1C94CC18" w14:textId="55E2C674" w:rsidR="0012374C" w:rsidRPr="004B4404" w:rsidRDefault="0012374C" w:rsidP="0012374C">
      <w:pPr>
        <w:pStyle w:val="ListParagraph"/>
        <w:numPr>
          <w:ilvl w:val="0"/>
          <w:numId w:val="5"/>
        </w:numPr>
        <w:spacing w:before="120"/>
        <w:ind w:left="284" w:hanging="284"/>
        <w:jc w:val="both"/>
        <w:rPr>
          <w:rFonts w:ascii="Arial" w:hAnsi="Arial" w:cs="Arial"/>
          <w:b/>
          <w:bCs/>
          <w:sz w:val="22"/>
          <w:szCs w:val="22"/>
          <w:lang w:val="en-GB"/>
        </w:rPr>
      </w:pPr>
      <w:r w:rsidRPr="0012374C">
        <w:rPr>
          <w:rFonts w:ascii="Arial" w:hAnsi="Arial" w:cs="Arial"/>
          <w:b/>
          <w:bCs/>
          <w:sz w:val="22"/>
          <w:szCs w:val="22"/>
          <w:lang w:val="en-GB"/>
        </w:rPr>
        <w:t>Pendekatan</w:t>
      </w:r>
      <w:r w:rsidR="008868F7" w:rsidRPr="008868F7">
        <w:rPr>
          <w:rFonts w:ascii="Arial" w:hAnsi="Arial" w:cs="Arial"/>
          <w:bCs/>
          <w:sz w:val="22"/>
          <w:szCs w:val="22"/>
          <w:lang w:val="en-GB"/>
        </w:rPr>
        <w:t xml:space="preserve"> </w:t>
      </w:r>
    </w:p>
    <w:p w14:paraId="3A108123" w14:textId="14A7651A" w:rsidR="004B4404" w:rsidRDefault="004B4404" w:rsidP="00732086">
      <w:pPr>
        <w:pStyle w:val="ListParagraph"/>
        <w:spacing w:before="120"/>
        <w:ind w:left="0" w:firstLine="284"/>
        <w:jc w:val="both"/>
        <w:rPr>
          <w:rStyle w:val="fontstyle01"/>
          <w:rFonts w:ascii="Arial" w:eastAsiaTheme="minorEastAsia" w:hAnsi="Arial" w:cs="Arial"/>
        </w:rPr>
      </w:pPr>
      <w:proofErr w:type="gramStart"/>
      <w:r>
        <w:rPr>
          <w:rFonts w:ascii="Arial" w:hAnsi="Arial" w:cs="Arial"/>
          <w:bCs/>
          <w:sz w:val="22"/>
          <w:szCs w:val="22"/>
          <w:lang w:val="en-GB"/>
        </w:rPr>
        <w:t>Metode yang digunakan dalam penelitian ini adalah penelitian yuridis normatif.</w:t>
      </w:r>
      <w:proofErr w:type="gramEnd"/>
      <w:r>
        <w:rPr>
          <w:rFonts w:ascii="Arial" w:hAnsi="Arial" w:cs="Arial"/>
          <w:bCs/>
          <w:sz w:val="22"/>
          <w:szCs w:val="22"/>
          <w:lang w:val="en-GB"/>
        </w:rPr>
        <w:t xml:space="preserve"> </w:t>
      </w:r>
      <w:r w:rsidRPr="004B4404">
        <w:rPr>
          <w:rFonts w:ascii="Arial" w:hAnsi="Arial" w:cs="Arial"/>
          <w:sz w:val="22"/>
          <w:szCs w:val="22"/>
        </w:rPr>
        <w:t xml:space="preserve">Dalam penelitian ini juga digunakan beberapa pendekatan, di antaranya pendekatan perundang-undangan </w:t>
      </w:r>
      <w:r w:rsidRPr="004B4404">
        <w:rPr>
          <w:rFonts w:ascii="Arial" w:hAnsi="Arial" w:cs="Arial"/>
          <w:i/>
          <w:iCs/>
          <w:sz w:val="22"/>
          <w:szCs w:val="22"/>
        </w:rPr>
        <w:t xml:space="preserve">(statuta approach) </w:t>
      </w:r>
      <w:proofErr w:type="gramStart"/>
      <w:r w:rsidRPr="004B4404">
        <w:rPr>
          <w:rFonts w:ascii="Arial" w:hAnsi="Arial" w:cs="Arial"/>
          <w:iCs/>
          <w:sz w:val="22"/>
          <w:szCs w:val="22"/>
        </w:rPr>
        <w:t xml:space="preserve">dan </w:t>
      </w:r>
      <w:r w:rsidRPr="004B4404">
        <w:rPr>
          <w:rFonts w:ascii="Arial" w:hAnsi="Arial" w:cs="Arial"/>
          <w:i/>
          <w:iCs/>
          <w:sz w:val="22"/>
          <w:szCs w:val="22"/>
        </w:rPr>
        <w:t xml:space="preserve"> </w:t>
      </w:r>
      <w:r w:rsidRPr="004B4404">
        <w:rPr>
          <w:rFonts w:ascii="Arial" w:hAnsi="Arial" w:cs="Arial"/>
          <w:sz w:val="22"/>
          <w:szCs w:val="22"/>
        </w:rPr>
        <w:t>pendekatan</w:t>
      </w:r>
      <w:proofErr w:type="gramEnd"/>
      <w:r w:rsidRPr="004B4404">
        <w:rPr>
          <w:rFonts w:ascii="Arial" w:hAnsi="Arial" w:cs="Arial"/>
          <w:sz w:val="22"/>
          <w:szCs w:val="22"/>
        </w:rPr>
        <w:t xml:space="preserve"> konseptual </w:t>
      </w:r>
      <w:r w:rsidRPr="004B4404">
        <w:rPr>
          <w:rFonts w:ascii="Arial" w:hAnsi="Arial" w:cs="Arial"/>
          <w:i/>
          <w:iCs/>
          <w:sz w:val="22"/>
          <w:szCs w:val="22"/>
        </w:rPr>
        <w:t>(conseptual approach</w:t>
      </w:r>
      <w:r>
        <w:rPr>
          <w:rFonts w:ascii="Arial" w:hAnsi="Arial" w:cs="Arial"/>
          <w:iCs/>
          <w:sz w:val="22"/>
          <w:szCs w:val="22"/>
        </w:rPr>
        <w:t xml:space="preserve">. </w:t>
      </w:r>
      <w:r w:rsidRPr="004B4404">
        <w:rPr>
          <w:rStyle w:val="fontstyle01"/>
          <w:rFonts w:ascii="Arial" w:eastAsiaTheme="minorEastAsia" w:hAnsi="Arial" w:cs="Arial"/>
        </w:rPr>
        <w:t xml:space="preserve">Dworkin, meyebut </w:t>
      </w:r>
      <w:proofErr w:type="gramStart"/>
      <w:r w:rsidRPr="004B4404">
        <w:rPr>
          <w:rStyle w:val="fontstyle01"/>
          <w:rFonts w:ascii="Arial" w:eastAsiaTheme="minorEastAsia" w:hAnsi="Arial" w:cs="Arial"/>
        </w:rPr>
        <w:t>penelitian  ini</w:t>
      </w:r>
      <w:proofErr w:type="gramEnd"/>
      <w:r w:rsidRPr="004B4404">
        <w:rPr>
          <w:rStyle w:val="fontstyle01"/>
          <w:rFonts w:ascii="Arial" w:eastAsiaTheme="minorEastAsia" w:hAnsi="Arial" w:cs="Arial"/>
        </w:rPr>
        <w:t xml:space="preserve">  </w:t>
      </w:r>
      <w:r w:rsidRPr="004B4404">
        <w:rPr>
          <w:rFonts w:ascii="Arial" w:hAnsi="Arial" w:cs="Arial"/>
          <w:color w:val="231F20"/>
          <w:sz w:val="22"/>
          <w:szCs w:val="22"/>
        </w:rPr>
        <w:t xml:space="preserve"> </w:t>
      </w:r>
      <w:r w:rsidRPr="004B4404">
        <w:rPr>
          <w:rStyle w:val="fontstyle01"/>
          <w:rFonts w:ascii="Arial" w:eastAsiaTheme="minorEastAsia" w:hAnsi="Arial" w:cs="Arial"/>
        </w:rPr>
        <w:t>dengan istilah penelitian doktrinal (</w:t>
      </w:r>
      <w:r w:rsidRPr="004B4404">
        <w:rPr>
          <w:rStyle w:val="fontstyle21"/>
          <w:rFonts w:ascii="Arial" w:hAnsi="Arial" w:cs="Arial"/>
        </w:rPr>
        <w:t>doctrinal</w:t>
      </w:r>
      <w:r w:rsidRPr="004B4404">
        <w:rPr>
          <w:rFonts w:ascii="Arial" w:hAnsi="Arial" w:cs="Arial"/>
          <w:i/>
          <w:iCs/>
          <w:color w:val="231F20"/>
          <w:sz w:val="22"/>
          <w:szCs w:val="22"/>
        </w:rPr>
        <w:br/>
      </w:r>
      <w:r w:rsidRPr="004B4404">
        <w:rPr>
          <w:rStyle w:val="fontstyle21"/>
          <w:rFonts w:ascii="Arial" w:hAnsi="Arial" w:cs="Arial"/>
        </w:rPr>
        <w:t>research</w:t>
      </w:r>
      <w:r w:rsidRPr="004B4404">
        <w:rPr>
          <w:rStyle w:val="fontstyle01"/>
          <w:rFonts w:ascii="Arial" w:eastAsiaTheme="minorEastAsia" w:hAnsi="Arial" w:cs="Arial"/>
        </w:rPr>
        <w:t>), yaitu penelitian yang menganalisis</w:t>
      </w:r>
      <w:r w:rsidRPr="004B4404">
        <w:rPr>
          <w:rFonts w:ascii="Arial" w:hAnsi="Arial" w:cs="Arial"/>
          <w:color w:val="231F20"/>
          <w:sz w:val="22"/>
          <w:szCs w:val="22"/>
        </w:rPr>
        <w:br/>
      </w:r>
      <w:r w:rsidRPr="004B4404">
        <w:rPr>
          <w:rStyle w:val="fontstyle01"/>
          <w:rFonts w:ascii="Arial" w:eastAsiaTheme="minorEastAsia" w:hAnsi="Arial" w:cs="Arial"/>
        </w:rPr>
        <w:t>hukum, baik yang tertulis di dalam buku (</w:t>
      </w:r>
      <w:r w:rsidRPr="004B4404">
        <w:rPr>
          <w:rStyle w:val="fontstyle21"/>
          <w:rFonts w:ascii="Arial" w:hAnsi="Arial" w:cs="Arial"/>
        </w:rPr>
        <w:t>law</w:t>
      </w:r>
      <w:r w:rsidRPr="004B4404">
        <w:rPr>
          <w:rFonts w:ascii="Arial" w:hAnsi="Arial" w:cs="Arial"/>
          <w:i/>
          <w:iCs/>
          <w:color w:val="231F20"/>
          <w:sz w:val="22"/>
          <w:szCs w:val="22"/>
        </w:rPr>
        <w:br/>
      </w:r>
      <w:r w:rsidRPr="004B4404">
        <w:rPr>
          <w:rStyle w:val="fontstyle21"/>
          <w:rFonts w:ascii="Arial" w:hAnsi="Arial" w:cs="Arial"/>
        </w:rPr>
        <w:t>as it is written in the book</w:t>
      </w:r>
      <w:r w:rsidRPr="004B4404">
        <w:rPr>
          <w:rStyle w:val="fontstyle01"/>
          <w:rFonts w:ascii="Arial" w:eastAsiaTheme="minorEastAsia" w:hAnsi="Arial" w:cs="Arial"/>
        </w:rPr>
        <w:t xml:space="preserve">). </w:t>
      </w:r>
      <w:proofErr w:type="gramStart"/>
      <w:r w:rsidRPr="004B4404">
        <w:rPr>
          <w:rStyle w:val="fontstyle01"/>
          <w:rFonts w:ascii="Arial" w:eastAsiaTheme="minorEastAsia" w:hAnsi="Arial" w:cs="Arial"/>
        </w:rPr>
        <w:t>Dalam penelitian</w:t>
      </w:r>
      <w:r w:rsidRPr="004B4404">
        <w:rPr>
          <w:rFonts w:ascii="Arial" w:hAnsi="Arial" w:cs="Arial"/>
          <w:color w:val="231F20"/>
          <w:sz w:val="22"/>
          <w:szCs w:val="22"/>
        </w:rPr>
        <w:br/>
      </w:r>
      <w:r w:rsidRPr="004B4404">
        <w:rPr>
          <w:rStyle w:val="fontstyle01"/>
          <w:rFonts w:ascii="Arial" w:eastAsiaTheme="minorEastAsia" w:hAnsi="Arial" w:cs="Arial"/>
        </w:rPr>
        <w:t>ini bahan kepustakaan dan studi dokumen</w:t>
      </w:r>
      <w:r w:rsidRPr="004B4404">
        <w:rPr>
          <w:rFonts w:ascii="Arial" w:hAnsi="Arial" w:cs="Arial"/>
          <w:color w:val="231F20"/>
          <w:sz w:val="22"/>
          <w:szCs w:val="22"/>
        </w:rPr>
        <w:br/>
      </w:r>
      <w:r w:rsidRPr="004B4404">
        <w:rPr>
          <w:rStyle w:val="fontstyle01"/>
          <w:rFonts w:ascii="Arial" w:eastAsiaTheme="minorEastAsia" w:hAnsi="Arial" w:cs="Arial"/>
        </w:rPr>
        <w:t>dijadikan sebagai bahan utama</w:t>
      </w:r>
      <w:r>
        <w:rPr>
          <w:rStyle w:val="fontstyle01"/>
          <w:rFonts w:ascii="Arial" w:eastAsiaTheme="minorEastAsia" w:hAnsi="Arial" w:cs="Arial"/>
        </w:rPr>
        <w:t>.</w:t>
      </w:r>
      <w:proofErr w:type="gramEnd"/>
      <w:r w:rsidRPr="00882D2A">
        <w:rPr>
          <w:rStyle w:val="FootnoteReference"/>
          <w:rFonts w:eastAsiaTheme="minorEastAsia"/>
        </w:rPr>
        <w:footnoteReference w:id="7"/>
      </w:r>
      <w:r>
        <w:rPr>
          <w:rStyle w:val="fontstyle01"/>
          <w:rFonts w:ascii="Arial" w:eastAsiaTheme="minorEastAsia" w:hAnsi="Arial" w:cs="Arial"/>
        </w:rPr>
        <w:t xml:space="preserve"> </w:t>
      </w:r>
    </w:p>
    <w:p w14:paraId="73EAB8BC" w14:textId="77777777" w:rsidR="004B4404" w:rsidRPr="004B4404" w:rsidRDefault="004B4404" w:rsidP="004B4404">
      <w:pPr>
        <w:pStyle w:val="ListParagraph"/>
        <w:spacing w:before="120"/>
        <w:ind w:left="284"/>
        <w:jc w:val="both"/>
        <w:rPr>
          <w:rFonts w:ascii="Arial" w:hAnsi="Arial" w:cs="Arial"/>
          <w:iCs/>
          <w:sz w:val="22"/>
          <w:szCs w:val="22"/>
        </w:rPr>
      </w:pPr>
    </w:p>
    <w:p w14:paraId="13666EB7" w14:textId="77777777" w:rsidR="0012374C" w:rsidRDefault="0012374C" w:rsidP="0012374C">
      <w:pPr>
        <w:pStyle w:val="ListParagraph"/>
        <w:numPr>
          <w:ilvl w:val="0"/>
          <w:numId w:val="5"/>
        </w:numPr>
        <w:spacing w:before="120"/>
        <w:ind w:left="284" w:hanging="284"/>
        <w:jc w:val="both"/>
        <w:rPr>
          <w:rFonts w:ascii="Arial" w:hAnsi="Arial" w:cs="Arial"/>
          <w:b/>
          <w:bCs/>
          <w:sz w:val="22"/>
          <w:szCs w:val="22"/>
          <w:lang w:val="en-GB"/>
        </w:rPr>
      </w:pPr>
      <w:r>
        <w:rPr>
          <w:rFonts w:ascii="Arial" w:hAnsi="Arial" w:cs="Arial"/>
          <w:b/>
          <w:bCs/>
          <w:sz w:val="22"/>
          <w:szCs w:val="22"/>
          <w:lang w:val="en-GB"/>
        </w:rPr>
        <w:t>Metode Pengumpulan Data</w:t>
      </w:r>
    </w:p>
    <w:p w14:paraId="186410E6" w14:textId="77777777" w:rsidR="004B4404" w:rsidRPr="00732086" w:rsidRDefault="004B4404" w:rsidP="004B4404">
      <w:pPr>
        <w:pStyle w:val="ListParagraph"/>
        <w:spacing w:before="120"/>
        <w:ind w:left="284"/>
        <w:jc w:val="both"/>
        <w:rPr>
          <w:rFonts w:ascii="Arial" w:hAnsi="Arial" w:cs="Arial"/>
          <w:b/>
          <w:bCs/>
          <w:sz w:val="22"/>
          <w:szCs w:val="22"/>
          <w:lang w:val="en-GB"/>
        </w:rPr>
      </w:pPr>
    </w:p>
    <w:p w14:paraId="5E2362A2" w14:textId="3A1DD93C" w:rsidR="00732086" w:rsidRPr="00732086" w:rsidRDefault="00732086" w:rsidP="00732086">
      <w:pPr>
        <w:pStyle w:val="ListParagraph"/>
        <w:spacing w:before="120"/>
        <w:ind w:left="0" w:firstLine="284"/>
        <w:jc w:val="both"/>
        <w:rPr>
          <w:rFonts w:ascii="Arial" w:hAnsi="Arial" w:cs="Arial"/>
          <w:sz w:val="22"/>
          <w:szCs w:val="22"/>
        </w:rPr>
      </w:pPr>
      <w:proofErr w:type="gramStart"/>
      <w:r w:rsidRPr="00732086">
        <w:rPr>
          <w:rFonts w:ascii="Arial" w:hAnsi="Arial" w:cs="Arial"/>
          <w:color w:val="231F20"/>
          <w:sz w:val="22"/>
          <w:szCs w:val="22"/>
        </w:rPr>
        <w:t>Teknik pengumpulan</w:t>
      </w:r>
      <w:r>
        <w:rPr>
          <w:rFonts w:ascii="Arial" w:hAnsi="Arial" w:cs="Arial"/>
          <w:color w:val="231F20"/>
          <w:sz w:val="22"/>
          <w:szCs w:val="22"/>
        </w:rPr>
        <w:t xml:space="preserve"> data</w:t>
      </w:r>
      <w:r w:rsidRPr="00732086">
        <w:rPr>
          <w:rFonts w:ascii="Arial" w:hAnsi="Arial" w:cs="Arial"/>
          <w:color w:val="231F20"/>
          <w:sz w:val="22"/>
          <w:szCs w:val="22"/>
        </w:rPr>
        <w:t xml:space="preserve"> </w:t>
      </w:r>
      <w:r>
        <w:rPr>
          <w:rFonts w:ascii="Arial" w:hAnsi="Arial" w:cs="Arial"/>
          <w:color w:val="231F20"/>
          <w:sz w:val="22"/>
          <w:szCs w:val="22"/>
        </w:rPr>
        <w:t>(</w:t>
      </w:r>
      <w:r w:rsidRPr="00732086">
        <w:rPr>
          <w:rFonts w:ascii="Arial" w:hAnsi="Arial" w:cs="Arial"/>
          <w:color w:val="231F20"/>
          <w:sz w:val="22"/>
          <w:szCs w:val="22"/>
        </w:rPr>
        <w:t>bahan hukum</w:t>
      </w:r>
      <w:r>
        <w:rPr>
          <w:rFonts w:ascii="Arial" w:hAnsi="Arial" w:cs="Arial"/>
          <w:color w:val="231F20"/>
          <w:sz w:val="22"/>
          <w:szCs w:val="22"/>
        </w:rPr>
        <w:t>)</w:t>
      </w:r>
      <w:r w:rsidRPr="00732086">
        <w:rPr>
          <w:rFonts w:ascii="Arial" w:hAnsi="Arial" w:cs="Arial"/>
          <w:color w:val="231F20"/>
          <w:sz w:val="22"/>
          <w:szCs w:val="22"/>
        </w:rPr>
        <w:t xml:space="preserve"> yang digunakan dalam </w:t>
      </w:r>
      <w:r w:rsidRPr="00732086">
        <w:rPr>
          <w:rFonts w:ascii="Arial" w:hAnsi="Arial" w:cs="Arial"/>
          <w:bCs/>
          <w:sz w:val="22"/>
          <w:szCs w:val="22"/>
          <w:lang w:val="en-GB"/>
        </w:rPr>
        <w:t>penelitian</w:t>
      </w:r>
      <w:r w:rsidRPr="00732086">
        <w:rPr>
          <w:rFonts w:ascii="Arial" w:hAnsi="Arial" w:cs="Arial"/>
          <w:color w:val="231F20"/>
          <w:sz w:val="22"/>
          <w:szCs w:val="22"/>
        </w:rPr>
        <w:t xml:space="preserve"> ini adalah studi pustaka dengan melakukan studi dokumen pada perpustakaan </w:t>
      </w:r>
      <w:r>
        <w:rPr>
          <w:rFonts w:ascii="Arial" w:hAnsi="Arial" w:cs="Arial"/>
          <w:color w:val="231F20"/>
          <w:sz w:val="22"/>
          <w:szCs w:val="22"/>
        </w:rPr>
        <w:t xml:space="preserve">pribadi dan juga perpustakaan kampus dan perpustakaan </w:t>
      </w:r>
      <w:r>
        <w:rPr>
          <w:rFonts w:ascii="Arial" w:hAnsi="Arial" w:cs="Arial"/>
          <w:color w:val="231F20"/>
          <w:sz w:val="22"/>
          <w:szCs w:val="22"/>
        </w:rPr>
        <w:lastRenderedPageBreak/>
        <w:t>Kanwil Hukum dan Hak Asasi Manusia Provinsi Sulawesi Tengah.</w:t>
      </w:r>
      <w:proofErr w:type="gramEnd"/>
    </w:p>
    <w:p w14:paraId="734F03ED" w14:textId="77777777" w:rsidR="004B4404" w:rsidRDefault="004B4404" w:rsidP="004B4404">
      <w:pPr>
        <w:pStyle w:val="ListParagraph"/>
        <w:spacing w:before="120"/>
        <w:ind w:left="284"/>
        <w:jc w:val="both"/>
        <w:rPr>
          <w:rFonts w:ascii="Arial" w:hAnsi="Arial" w:cs="Arial"/>
          <w:b/>
          <w:bCs/>
          <w:sz w:val="22"/>
          <w:szCs w:val="22"/>
          <w:lang w:val="en-GB"/>
        </w:rPr>
      </w:pPr>
    </w:p>
    <w:p w14:paraId="5D65429E" w14:textId="77777777" w:rsidR="0012374C" w:rsidRDefault="0012374C" w:rsidP="0012374C">
      <w:pPr>
        <w:pStyle w:val="ListParagraph"/>
        <w:numPr>
          <w:ilvl w:val="0"/>
          <w:numId w:val="5"/>
        </w:numPr>
        <w:spacing w:before="120"/>
        <w:ind w:left="284" w:hanging="284"/>
        <w:jc w:val="both"/>
        <w:rPr>
          <w:rFonts w:ascii="Arial" w:hAnsi="Arial" w:cs="Arial"/>
          <w:b/>
          <w:bCs/>
          <w:sz w:val="22"/>
          <w:szCs w:val="22"/>
          <w:lang w:val="en-GB"/>
        </w:rPr>
      </w:pPr>
      <w:r>
        <w:rPr>
          <w:rFonts w:ascii="Arial" w:hAnsi="Arial" w:cs="Arial"/>
          <w:b/>
          <w:bCs/>
          <w:sz w:val="22"/>
          <w:szCs w:val="22"/>
          <w:lang w:val="en-GB"/>
        </w:rPr>
        <w:t>Teknik Analisa Data</w:t>
      </w:r>
    </w:p>
    <w:p w14:paraId="13832292" w14:textId="77777777" w:rsidR="005352C1" w:rsidRDefault="005352C1" w:rsidP="00655E0A">
      <w:pPr>
        <w:pStyle w:val="ListParagraph"/>
        <w:spacing w:before="120"/>
        <w:ind w:left="0" w:firstLine="284"/>
        <w:jc w:val="both"/>
        <w:rPr>
          <w:rFonts w:ascii="Arial" w:hAnsi="Arial" w:cs="Arial"/>
          <w:bCs/>
          <w:sz w:val="24"/>
          <w:szCs w:val="24"/>
        </w:rPr>
      </w:pPr>
    </w:p>
    <w:p w14:paraId="4E2CF1E3" w14:textId="240439B6" w:rsidR="00655E0A" w:rsidRDefault="00655E0A" w:rsidP="00655E0A">
      <w:pPr>
        <w:pStyle w:val="ListParagraph"/>
        <w:spacing w:before="120"/>
        <w:ind w:left="0" w:firstLine="284"/>
        <w:jc w:val="both"/>
        <w:rPr>
          <w:rFonts w:ascii="Arial" w:hAnsi="Arial" w:cs="Arial"/>
          <w:bCs/>
          <w:sz w:val="24"/>
          <w:szCs w:val="24"/>
        </w:rPr>
      </w:pPr>
      <w:r>
        <w:rPr>
          <w:rFonts w:ascii="Arial" w:hAnsi="Arial" w:cs="Arial"/>
          <w:bCs/>
          <w:sz w:val="24"/>
          <w:szCs w:val="24"/>
        </w:rPr>
        <w:t xml:space="preserve">Data atau bahan hukum yang dikumpulkan </w:t>
      </w:r>
      <w:proofErr w:type="gramStart"/>
      <w:r>
        <w:rPr>
          <w:rFonts w:ascii="Arial" w:hAnsi="Arial" w:cs="Arial"/>
          <w:bCs/>
          <w:sz w:val="24"/>
          <w:szCs w:val="24"/>
        </w:rPr>
        <w:t>akan</w:t>
      </w:r>
      <w:proofErr w:type="gramEnd"/>
      <w:r>
        <w:rPr>
          <w:rFonts w:ascii="Arial" w:hAnsi="Arial" w:cs="Arial"/>
          <w:bCs/>
          <w:sz w:val="24"/>
          <w:szCs w:val="24"/>
        </w:rPr>
        <w:t xml:space="preserve"> diklasifikasi dan dikategorisasi kedalam bagiannya masing – masing. </w:t>
      </w:r>
      <w:proofErr w:type="gramStart"/>
      <w:r>
        <w:rPr>
          <w:rFonts w:ascii="Arial" w:hAnsi="Arial" w:cs="Arial"/>
          <w:bCs/>
          <w:sz w:val="24"/>
          <w:szCs w:val="24"/>
        </w:rPr>
        <w:t>Data yang telah diperoleh kemudian dilakukan analisis dengan metode kulaitatif yang didasarkan pada logika berfikir deduktif.</w:t>
      </w:r>
      <w:proofErr w:type="gramEnd"/>
      <w:r>
        <w:rPr>
          <w:rFonts w:ascii="Arial" w:hAnsi="Arial" w:cs="Arial"/>
          <w:bCs/>
          <w:sz w:val="24"/>
          <w:szCs w:val="24"/>
        </w:rPr>
        <w:t xml:space="preserve"> </w:t>
      </w:r>
      <w:proofErr w:type="gramStart"/>
      <w:r w:rsidR="00133AE9">
        <w:rPr>
          <w:rFonts w:ascii="Arial" w:hAnsi="Arial" w:cs="Arial"/>
          <w:bCs/>
          <w:sz w:val="24"/>
          <w:szCs w:val="24"/>
        </w:rPr>
        <w:t>Logika adalah ilmu dan kecakapan menalar, berfikir dengan tepat.</w:t>
      </w:r>
      <w:proofErr w:type="gramEnd"/>
      <w:r w:rsidR="00133AE9">
        <w:rPr>
          <w:rStyle w:val="FootnoteReference"/>
          <w:rFonts w:ascii="Arial" w:hAnsi="Arial"/>
          <w:bCs/>
          <w:sz w:val="24"/>
          <w:szCs w:val="24"/>
        </w:rPr>
        <w:footnoteReference w:id="8"/>
      </w:r>
      <w:r w:rsidR="00133AE9">
        <w:rPr>
          <w:rFonts w:ascii="Arial" w:hAnsi="Arial" w:cs="Arial"/>
          <w:bCs/>
          <w:sz w:val="24"/>
          <w:szCs w:val="24"/>
        </w:rPr>
        <w:t xml:space="preserve"> </w:t>
      </w:r>
      <w:proofErr w:type="gramStart"/>
      <w:r w:rsidR="00133AE9">
        <w:rPr>
          <w:rFonts w:ascii="Arial" w:hAnsi="Arial" w:cs="Arial"/>
          <w:bCs/>
          <w:sz w:val="24"/>
          <w:szCs w:val="24"/>
        </w:rPr>
        <w:t>Menggunakan logika deduktif yakni berfikir dengan metode berpangkal dari fenomena umum menuju khusus untuk melahirkan satu hipotesa baru sebagai kebenaran penelitian.</w:t>
      </w:r>
      <w:proofErr w:type="gramEnd"/>
      <w:r w:rsidR="00133AE9">
        <w:rPr>
          <w:rFonts w:ascii="Arial" w:hAnsi="Arial" w:cs="Arial"/>
          <w:bCs/>
          <w:sz w:val="24"/>
          <w:szCs w:val="24"/>
        </w:rPr>
        <w:t xml:space="preserve"> </w:t>
      </w:r>
    </w:p>
    <w:p w14:paraId="46F38AB5" w14:textId="77777777" w:rsidR="00655E0A" w:rsidRPr="00133AE9" w:rsidRDefault="00655E0A" w:rsidP="00133AE9">
      <w:pPr>
        <w:spacing w:before="120"/>
        <w:jc w:val="both"/>
        <w:rPr>
          <w:rFonts w:ascii="Arial" w:hAnsi="Arial" w:cs="Arial"/>
          <w:bCs/>
          <w:sz w:val="24"/>
          <w:szCs w:val="24"/>
        </w:rPr>
      </w:pPr>
    </w:p>
    <w:p w14:paraId="28D1EBD2" w14:textId="7A2DD734" w:rsidR="001765D7" w:rsidRPr="0083451E" w:rsidRDefault="00A35CFB" w:rsidP="001C01EB">
      <w:pPr>
        <w:jc w:val="both"/>
        <w:rPr>
          <w:rFonts w:ascii="Arial" w:hAnsi="Arial" w:cs="Arial"/>
          <w:b/>
          <w:sz w:val="24"/>
          <w:szCs w:val="26"/>
          <w:lang w:val="en-GB"/>
        </w:rPr>
      </w:pPr>
      <w:r w:rsidRPr="0083451E">
        <w:rPr>
          <w:rFonts w:ascii="Arial" w:hAnsi="Arial" w:cs="Arial"/>
          <w:b/>
          <w:sz w:val="24"/>
          <w:szCs w:val="26"/>
          <w:lang w:val="id-ID"/>
        </w:rPr>
        <w:t>PEMBAHASAN</w:t>
      </w:r>
      <w:r w:rsidR="0083451E" w:rsidRPr="0083451E">
        <w:rPr>
          <w:rFonts w:ascii="Arial" w:hAnsi="Arial" w:cs="Arial"/>
          <w:b/>
          <w:sz w:val="24"/>
          <w:szCs w:val="26"/>
          <w:lang w:val="en-GB"/>
        </w:rPr>
        <w:t xml:space="preserve"> </w:t>
      </w:r>
    </w:p>
    <w:p w14:paraId="74AEBCE0" w14:textId="05A2D800" w:rsidR="00B53D22" w:rsidRPr="00095D6C" w:rsidRDefault="00B60EA5" w:rsidP="00095D6C">
      <w:pPr>
        <w:spacing w:before="120"/>
        <w:jc w:val="both"/>
        <w:rPr>
          <w:rFonts w:ascii="Arial" w:hAnsi="Arial" w:cs="Arial"/>
          <w:b/>
          <w:bCs/>
          <w:sz w:val="22"/>
          <w:szCs w:val="22"/>
          <w:lang w:val="en-GB"/>
        </w:rPr>
      </w:pPr>
      <w:r w:rsidRPr="00B60EA5">
        <w:rPr>
          <w:rFonts w:ascii="Arial" w:hAnsi="Arial" w:cs="Arial"/>
          <w:b/>
          <w:bCs/>
          <w:i/>
          <w:sz w:val="22"/>
          <w:szCs w:val="22"/>
          <w:lang w:val="en-GB"/>
        </w:rPr>
        <w:t xml:space="preserve">Omnibus </w:t>
      </w:r>
      <w:proofErr w:type="gramStart"/>
      <w:r w:rsidRPr="00B60EA5">
        <w:rPr>
          <w:rFonts w:ascii="Arial" w:hAnsi="Arial" w:cs="Arial"/>
          <w:b/>
          <w:bCs/>
          <w:i/>
          <w:sz w:val="22"/>
          <w:szCs w:val="22"/>
          <w:lang w:val="en-GB"/>
        </w:rPr>
        <w:t>Law</w:t>
      </w:r>
      <w:r>
        <w:rPr>
          <w:rFonts w:ascii="Arial" w:hAnsi="Arial" w:cs="Arial"/>
          <w:b/>
          <w:bCs/>
          <w:sz w:val="22"/>
          <w:szCs w:val="22"/>
          <w:lang w:val="en-GB"/>
        </w:rPr>
        <w:t xml:space="preserve"> :</w:t>
      </w:r>
      <w:proofErr w:type="gramEnd"/>
      <w:r>
        <w:rPr>
          <w:rFonts w:ascii="Arial" w:hAnsi="Arial" w:cs="Arial"/>
          <w:b/>
          <w:bCs/>
          <w:sz w:val="22"/>
          <w:szCs w:val="22"/>
          <w:lang w:val="en-GB"/>
        </w:rPr>
        <w:t xml:space="preserve"> Episentrum Dalam Pembentukan Peraturan Perundang-Undangan</w:t>
      </w:r>
    </w:p>
    <w:p w14:paraId="25232423" w14:textId="19584CEE" w:rsidR="00481959" w:rsidRDefault="00B60EA5" w:rsidP="00481959">
      <w:pPr>
        <w:spacing w:before="120"/>
        <w:ind w:firstLine="567"/>
        <w:jc w:val="both"/>
        <w:rPr>
          <w:rFonts w:ascii="Arial" w:hAnsi="Arial" w:cs="Arial"/>
          <w:i/>
          <w:iCs/>
          <w:color w:val="000000"/>
          <w:sz w:val="22"/>
          <w:szCs w:val="22"/>
        </w:rPr>
      </w:pPr>
      <w:proofErr w:type="gramStart"/>
      <w:r>
        <w:rPr>
          <w:rFonts w:ascii="Arial" w:hAnsi="Arial" w:cs="Arial"/>
          <w:bCs/>
          <w:sz w:val="22"/>
          <w:szCs w:val="22"/>
        </w:rPr>
        <w:t xml:space="preserve">Penggunaan OL dalam pembentukan </w:t>
      </w:r>
      <w:r w:rsidR="00A514DB">
        <w:rPr>
          <w:rFonts w:ascii="Arial" w:hAnsi="Arial" w:cs="Arial"/>
          <w:bCs/>
          <w:sz w:val="22"/>
          <w:szCs w:val="22"/>
        </w:rPr>
        <w:t xml:space="preserve">peraturan </w:t>
      </w:r>
      <w:r>
        <w:rPr>
          <w:rFonts w:ascii="Arial" w:hAnsi="Arial" w:cs="Arial"/>
          <w:bCs/>
          <w:sz w:val="22"/>
          <w:szCs w:val="22"/>
        </w:rPr>
        <w:t>perundang – undangan di Indonesia telah diperbincangkan secara mendalam dan komprehensif sejak pidato kenegaraan presiden tahun 2019 dalam sidang paripurna MPR.</w:t>
      </w:r>
      <w:proofErr w:type="gramEnd"/>
      <w:r w:rsidR="00A514DB">
        <w:rPr>
          <w:rFonts w:ascii="Arial" w:hAnsi="Arial" w:cs="Arial"/>
          <w:bCs/>
          <w:sz w:val="22"/>
          <w:szCs w:val="22"/>
        </w:rPr>
        <w:t xml:space="preserve"> </w:t>
      </w:r>
      <w:proofErr w:type="gramStart"/>
      <w:r>
        <w:rPr>
          <w:rFonts w:ascii="Arial" w:hAnsi="Arial" w:cs="Arial"/>
          <w:bCs/>
          <w:sz w:val="22"/>
          <w:szCs w:val="22"/>
        </w:rPr>
        <w:t>kalangan</w:t>
      </w:r>
      <w:proofErr w:type="gramEnd"/>
      <w:r>
        <w:rPr>
          <w:rFonts w:ascii="Arial" w:hAnsi="Arial" w:cs="Arial"/>
          <w:bCs/>
          <w:sz w:val="22"/>
          <w:szCs w:val="22"/>
        </w:rPr>
        <w:t xml:space="preserve"> akademi maupun prkatisi</w:t>
      </w:r>
      <w:r w:rsidR="00A514DB">
        <w:rPr>
          <w:rFonts w:ascii="Arial" w:hAnsi="Arial" w:cs="Arial"/>
          <w:bCs/>
          <w:sz w:val="22"/>
          <w:szCs w:val="22"/>
        </w:rPr>
        <w:t xml:space="preserve"> mencoba menelaah setiap sisi dari OL. Bagi negara yang menggunakan sistem hukum </w:t>
      </w:r>
      <w:r w:rsidR="00A514DB" w:rsidRPr="00A514DB">
        <w:rPr>
          <w:rFonts w:ascii="Arial" w:hAnsi="Arial" w:cs="Arial"/>
          <w:i/>
          <w:color w:val="000000"/>
          <w:sz w:val="22"/>
          <w:szCs w:val="22"/>
        </w:rPr>
        <w:t>common law</w:t>
      </w:r>
      <w:proofErr w:type="gramStart"/>
      <w:r w:rsidR="00481959">
        <w:rPr>
          <w:rFonts w:ascii="Arial" w:hAnsi="Arial" w:cs="Arial"/>
          <w:i/>
          <w:color w:val="000000"/>
          <w:sz w:val="22"/>
          <w:szCs w:val="22"/>
        </w:rPr>
        <w:t>,</w:t>
      </w:r>
      <w:r w:rsidR="00A514DB" w:rsidRPr="00A514DB">
        <w:t xml:space="preserve"> </w:t>
      </w:r>
      <w:r w:rsidR="00A514DB">
        <w:rPr>
          <w:rFonts w:ascii="Arial" w:hAnsi="Arial" w:cs="Arial"/>
          <w:bCs/>
          <w:sz w:val="22"/>
          <w:szCs w:val="22"/>
        </w:rPr>
        <w:t xml:space="preserve"> menggukan</w:t>
      </w:r>
      <w:proofErr w:type="gramEnd"/>
      <w:r w:rsidR="00A514DB">
        <w:rPr>
          <w:rFonts w:ascii="Arial" w:hAnsi="Arial" w:cs="Arial"/>
          <w:bCs/>
          <w:sz w:val="22"/>
          <w:szCs w:val="22"/>
        </w:rPr>
        <w:t xml:space="preserve"> metode ini sejak tahun 1937.</w:t>
      </w:r>
      <w:r w:rsidR="00A514DB" w:rsidRPr="00882D2A">
        <w:rPr>
          <w:rStyle w:val="FootnoteReference"/>
        </w:rPr>
        <w:footnoteReference w:id="9"/>
      </w:r>
      <w:r w:rsidR="00481959">
        <w:rPr>
          <w:rFonts w:ascii="Arial" w:hAnsi="Arial" w:cs="Arial"/>
          <w:bCs/>
          <w:sz w:val="22"/>
          <w:szCs w:val="22"/>
        </w:rPr>
        <w:t xml:space="preserve"> Secara etimology </w:t>
      </w:r>
      <w:r w:rsidR="00481959" w:rsidRPr="00481959">
        <w:rPr>
          <w:rFonts w:ascii="Arial" w:hAnsi="Arial" w:cs="Arial"/>
          <w:i/>
          <w:iCs/>
          <w:color w:val="000000"/>
          <w:sz w:val="22"/>
          <w:szCs w:val="22"/>
        </w:rPr>
        <w:t xml:space="preserve">omnibus </w:t>
      </w:r>
      <w:r w:rsidR="00481959" w:rsidRPr="00481959">
        <w:rPr>
          <w:rFonts w:ascii="Arial" w:hAnsi="Arial" w:cs="Arial"/>
          <w:color w:val="000000"/>
          <w:sz w:val="22"/>
          <w:szCs w:val="22"/>
        </w:rPr>
        <w:t xml:space="preserve">berasal dari bahasa </w:t>
      </w:r>
      <w:proofErr w:type="gramStart"/>
      <w:r w:rsidR="00481959" w:rsidRPr="00481959">
        <w:rPr>
          <w:rFonts w:ascii="Arial" w:hAnsi="Arial" w:cs="Arial"/>
          <w:color w:val="000000"/>
          <w:sz w:val="22"/>
          <w:szCs w:val="22"/>
        </w:rPr>
        <w:t>latin</w:t>
      </w:r>
      <w:proofErr w:type="gramEnd"/>
      <w:r w:rsidR="00481959">
        <w:rPr>
          <w:rFonts w:ascii="Arial" w:hAnsi="Arial" w:cs="Arial"/>
          <w:color w:val="000000"/>
          <w:sz w:val="22"/>
          <w:szCs w:val="22"/>
        </w:rPr>
        <w:t xml:space="preserve"> </w:t>
      </w:r>
      <w:r w:rsidR="00481959" w:rsidRPr="00481959">
        <w:rPr>
          <w:rFonts w:ascii="Arial" w:hAnsi="Arial" w:cs="Arial"/>
          <w:i/>
          <w:color w:val="000000"/>
          <w:sz w:val="22"/>
          <w:szCs w:val="22"/>
        </w:rPr>
        <w:t>omnis</w:t>
      </w:r>
      <w:r w:rsidR="00481959" w:rsidRPr="00481959">
        <w:rPr>
          <w:rFonts w:ascii="Arial" w:hAnsi="Arial" w:cs="Arial"/>
          <w:color w:val="000000"/>
          <w:sz w:val="22"/>
          <w:szCs w:val="22"/>
        </w:rPr>
        <w:t xml:space="preserve"> yang artinya banyak</w:t>
      </w:r>
      <w:r w:rsidR="00481959">
        <w:rPr>
          <w:rFonts w:ascii="Arial" w:hAnsi="Arial" w:cs="Arial"/>
          <w:color w:val="000000"/>
          <w:sz w:val="22"/>
          <w:szCs w:val="22"/>
        </w:rPr>
        <w:t xml:space="preserve">. </w:t>
      </w:r>
      <w:r w:rsidR="00481959" w:rsidRPr="00481959">
        <w:rPr>
          <w:rFonts w:ascii="Arial" w:hAnsi="Arial" w:cs="Arial"/>
          <w:color w:val="000000"/>
          <w:sz w:val="22"/>
          <w:szCs w:val="22"/>
        </w:rPr>
        <w:t>Menurut Henry</w:t>
      </w:r>
      <w:r w:rsidR="00481959" w:rsidRPr="00481959">
        <w:rPr>
          <w:rFonts w:ascii="Arial" w:hAnsi="Arial" w:cs="Arial"/>
          <w:color w:val="000000"/>
          <w:sz w:val="22"/>
          <w:szCs w:val="22"/>
        </w:rPr>
        <w:br/>
        <w:t xml:space="preserve">Campbell Black dalam </w:t>
      </w:r>
      <w:r w:rsidR="00481959" w:rsidRPr="00481959">
        <w:rPr>
          <w:rFonts w:ascii="Arial" w:hAnsi="Arial" w:cs="Arial"/>
          <w:i/>
          <w:iCs/>
          <w:color w:val="000000"/>
          <w:sz w:val="22"/>
          <w:szCs w:val="22"/>
        </w:rPr>
        <w:t>Black's Law</w:t>
      </w:r>
      <w:r w:rsidR="00481959" w:rsidRPr="00481959">
        <w:rPr>
          <w:rFonts w:ascii="Arial" w:hAnsi="Arial" w:cs="Arial"/>
          <w:i/>
          <w:iCs/>
          <w:color w:val="000000"/>
          <w:sz w:val="22"/>
          <w:szCs w:val="22"/>
        </w:rPr>
        <w:br/>
        <w:t xml:space="preserve">Dictionary </w:t>
      </w:r>
      <w:r w:rsidR="00481959" w:rsidRPr="00481959">
        <w:rPr>
          <w:rFonts w:ascii="Arial" w:hAnsi="Arial" w:cs="Arial"/>
          <w:color w:val="000000"/>
          <w:sz w:val="22"/>
          <w:szCs w:val="22"/>
        </w:rPr>
        <w:t xml:space="preserve">yang dimaksud dengan </w:t>
      </w:r>
      <w:r w:rsidR="00481959" w:rsidRPr="00481959">
        <w:rPr>
          <w:rFonts w:ascii="Arial" w:hAnsi="Arial" w:cs="Arial"/>
          <w:i/>
          <w:iCs/>
          <w:color w:val="000000"/>
          <w:sz w:val="22"/>
          <w:szCs w:val="22"/>
        </w:rPr>
        <w:t>omnibus</w:t>
      </w:r>
      <w:r w:rsidR="00481959" w:rsidRPr="00481959">
        <w:rPr>
          <w:rFonts w:ascii="Arial" w:hAnsi="Arial" w:cs="Arial"/>
          <w:i/>
          <w:iCs/>
          <w:color w:val="000000"/>
          <w:sz w:val="22"/>
          <w:szCs w:val="22"/>
        </w:rPr>
        <w:br/>
        <w:t xml:space="preserve">bill </w:t>
      </w:r>
      <w:r w:rsidR="00481959" w:rsidRPr="00481959">
        <w:rPr>
          <w:rFonts w:ascii="Arial" w:hAnsi="Arial" w:cs="Arial"/>
          <w:color w:val="000000"/>
          <w:sz w:val="22"/>
          <w:szCs w:val="22"/>
        </w:rPr>
        <w:t xml:space="preserve">adalah </w:t>
      </w:r>
      <w:r w:rsidR="00481959" w:rsidRPr="00481959">
        <w:rPr>
          <w:rFonts w:ascii="Arial" w:hAnsi="Arial" w:cs="Arial"/>
          <w:i/>
          <w:iCs/>
          <w:color w:val="000000"/>
          <w:sz w:val="22"/>
          <w:szCs w:val="22"/>
        </w:rPr>
        <w:t>“In legislative practice, a bill</w:t>
      </w:r>
      <w:r w:rsidR="00481959" w:rsidRPr="00481959">
        <w:rPr>
          <w:rFonts w:ascii="Arial" w:hAnsi="Arial" w:cs="Arial"/>
          <w:i/>
          <w:iCs/>
          <w:color w:val="000000"/>
          <w:sz w:val="22"/>
          <w:szCs w:val="22"/>
        </w:rPr>
        <w:br/>
        <w:t>including in one act various separate and</w:t>
      </w:r>
      <w:r w:rsidR="00481959" w:rsidRPr="00481959">
        <w:rPr>
          <w:rFonts w:ascii="Arial" w:hAnsi="Arial" w:cs="Arial"/>
          <w:i/>
          <w:iCs/>
          <w:color w:val="000000"/>
          <w:sz w:val="22"/>
          <w:szCs w:val="22"/>
        </w:rPr>
        <w:br/>
        <w:t>distinct matters, and particularly one joining</w:t>
      </w:r>
      <w:r w:rsidR="00481959" w:rsidRPr="00481959">
        <w:rPr>
          <w:rFonts w:ascii="Arial" w:hAnsi="Arial" w:cs="Arial"/>
          <w:i/>
          <w:iCs/>
          <w:color w:val="000000"/>
          <w:sz w:val="22"/>
          <w:szCs w:val="22"/>
        </w:rPr>
        <w:br/>
        <w:t>a number of different subjects in one</w:t>
      </w:r>
      <w:r w:rsidR="00481959" w:rsidRPr="00481959">
        <w:rPr>
          <w:rFonts w:ascii="Arial" w:hAnsi="Arial" w:cs="Arial"/>
          <w:i/>
          <w:iCs/>
          <w:color w:val="000000"/>
          <w:sz w:val="22"/>
          <w:szCs w:val="22"/>
        </w:rPr>
        <w:br/>
        <w:t>measure in such a way as to compel the</w:t>
      </w:r>
      <w:r w:rsidR="00481959" w:rsidRPr="00481959">
        <w:rPr>
          <w:rFonts w:ascii="Arial" w:hAnsi="Arial" w:cs="Arial"/>
          <w:i/>
          <w:iCs/>
          <w:color w:val="000000"/>
          <w:sz w:val="22"/>
          <w:szCs w:val="22"/>
        </w:rPr>
        <w:br/>
        <w:t>executive authority to accept provisions</w:t>
      </w:r>
      <w:r w:rsidR="00481959" w:rsidRPr="00481959">
        <w:rPr>
          <w:rFonts w:ascii="Arial" w:hAnsi="Arial" w:cs="Arial"/>
          <w:i/>
          <w:iCs/>
          <w:color w:val="000000"/>
          <w:sz w:val="22"/>
          <w:szCs w:val="22"/>
        </w:rPr>
        <w:br/>
        <w:t>which he does not approve or else defeat</w:t>
      </w:r>
      <w:r w:rsidR="00481959" w:rsidRPr="00481959">
        <w:rPr>
          <w:rFonts w:ascii="Arial" w:hAnsi="Arial" w:cs="Arial"/>
          <w:i/>
          <w:iCs/>
          <w:color w:val="000000"/>
          <w:sz w:val="22"/>
          <w:szCs w:val="22"/>
        </w:rPr>
        <w:br/>
        <w:t>the whole enactment</w:t>
      </w:r>
      <w:r w:rsidR="00481959">
        <w:rPr>
          <w:rFonts w:ascii="Arial" w:hAnsi="Arial" w:cs="Arial"/>
          <w:i/>
          <w:iCs/>
          <w:color w:val="000000"/>
          <w:sz w:val="22"/>
          <w:szCs w:val="22"/>
        </w:rPr>
        <w:t>.</w:t>
      </w:r>
      <w:r w:rsidR="00481959" w:rsidRPr="00882D2A">
        <w:rPr>
          <w:rStyle w:val="FootnoteReference"/>
        </w:rPr>
        <w:footnoteReference w:id="10"/>
      </w:r>
    </w:p>
    <w:p w14:paraId="5C1F61C7" w14:textId="5FE8247E" w:rsidR="00AE5465" w:rsidRPr="00AE5465" w:rsidRDefault="00087C15" w:rsidP="00AE5465">
      <w:pPr>
        <w:spacing w:before="120"/>
        <w:ind w:firstLine="567"/>
        <w:jc w:val="both"/>
        <w:rPr>
          <w:rFonts w:ascii="Arial" w:hAnsi="Arial" w:cs="Arial"/>
          <w:sz w:val="22"/>
          <w:szCs w:val="22"/>
        </w:rPr>
      </w:pPr>
      <w:proofErr w:type="gramStart"/>
      <w:r>
        <w:rPr>
          <w:rFonts w:ascii="Arial" w:hAnsi="Arial" w:cs="Arial"/>
          <w:iCs/>
          <w:color w:val="000000"/>
          <w:sz w:val="22"/>
          <w:szCs w:val="22"/>
        </w:rPr>
        <w:t xml:space="preserve">Sementara itu, aidul fitriciada azhari mengutip pendapat Audrey O’Brian dan Marc Bosc menjelaskan pada dasarnya OL sebagai sebuah rancangan yang ditutujukan untuk mengubah, mengganti atau memberlakukan beberapa UU yang dibuat biasanya terpisah </w:t>
      </w:r>
      <w:r>
        <w:rPr>
          <w:rFonts w:ascii="Arial" w:hAnsi="Arial" w:cs="Arial"/>
          <w:iCs/>
          <w:color w:val="000000"/>
          <w:sz w:val="22"/>
          <w:szCs w:val="22"/>
        </w:rPr>
        <w:lastRenderedPageBreak/>
        <w:t>menjadi satu.</w:t>
      </w:r>
      <w:proofErr w:type="gramEnd"/>
      <w:r w:rsidR="00E34183">
        <w:rPr>
          <w:rFonts w:ascii="Arial" w:hAnsi="Arial" w:cs="Arial"/>
          <w:iCs/>
          <w:color w:val="000000"/>
          <w:sz w:val="22"/>
          <w:szCs w:val="22"/>
        </w:rPr>
        <w:t xml:space="preserve"> </w:t>
      </w:r>
      <w:proofErr w:type="gramStart"/>
      <w:r w:rsidR="00E34183" w:rsidRPr="00E34183">
        <w:rPr>
          <w:rFonts w:ascii="Arial" w:hAnsi="Arial" w:cs="Arial"/>
          <w:sz w:val="22"/>
          <w:szCs w:val="22"/>
        </w:rPr>
        <w:t>Dari segi hukum, kata </w:t>
      </w:r>
      <w:r w:rsidR="00E34183" w:rsidRPr="00E34183">
        <w:rPr>
          <w:rFonts w:ascii="Arial" w:hAnsi="Arial" w:cs="Arial"/>
          <w:i/>
          <w:iCs/>
          <w:sz w:val="22"/>
          <w:szCs w:val="22"/>
          <w:bdr w:val="none" w:sz="0" w:space="0" w:color="auto" w:frame="1"/>
        </w:rPr>
        <w:t>omnibus</w:t>
      </w:r>
      <w:r w:rsidR="00E34183" w:rsidRPr="00E34183">
        <w:rPr>
          <w:rFonts w:ascii="Arial" w:hAnsi="Arial" w:cs="Arial"/>
          <w:sz w:val="22"/>
          <w:szCs w:val="22"/>
        </w:rPr>
        <w:t> lazimnya disandingkan dengan kata </w:t>
      </w:r>
      <w:r w:rsidR="00E34183" w:rsidRPr="00E34183">
        <w:rPr>
          <w:rFonts w:ascii="Arial" w:hAnsi="Arial" w:cs="Arial"/>
          <w:i/>
          <w:iCs/>
          <w:sz w:val="22"/>
          <w:szCs w:val="22"/>
          <w:bdr w:val="none" w:sz="0" w:space="0" w:color="auto" w:frame="1"/>
        </w:rPr>
        <w:t>law</w:t>
      </w:r>
      <w:r w:rsidR="00E34183" w:rsidRPr="00E34183">
        <w:rPr>
          <w:rFonts w:ascii="Arial" w:hAnsi="Arial" w:cs="Arial"/>
          <w:sz w:val="22"/>
          <w:szCs w:val="22"/>
        </w:rPr>
        <w:t> atau </w:t>
      </w:r>
      <w:r w:rsidR="00E34183" w:rsidRPr="00E34183">
        <w:rPr>
          <w:rFonts w:ascii="Arial" w:hAnsi="Arial" w:cs="Arial"/>
          <w:i/>
          <w:iCs/>
          <w:sz w:val="22"/>
          <w:szCs w:val="22"/>
          <w:bdr w:val="none" w:sz="0" w:space="0" w:color="auto" w:frame="1"/>
        </w:rPr>
        <w:t>bill</w:t>
      </w:r>
      <w:r w:rsidR="00E34183" w:rsidRPr="00E34183">
        <w:rPr>
          <w:rFonts w:ascii="Arial" w:hAnsi="Arial" w:cs="Arial"/>
          <w:sz w:val="22"/>
          <w:szCs w:val="22"/>
        </w:rPr>
        <w:t> yang berarti suatu peraturan yang dibuat berdasarkan hasil kompilasi beberapa aturan dengan substansi dan tingkatannya berbeda.</w:t>
      </w:r>
      <w:proofErr w:type="gramEnd"/>
      <w:r w:rsidR="00E34183" w:rsidRPr="00E34183">
        <w:rPr>
          <w:rFonts w:ascii="Arial" w:hAnsi="Arial" w:cs="Arial"/>
          <w:sz w:val="22"/>
          <w:szCs w:val="22"/>
        </w:rPr>
        <w:t xml:space="preserve"> </w:t>
      </w:r>
      <w:proofErr w:type="gramStart"/>
      <w:r w:rsidR="00E34183" w:rsidRPr="00E34183">
        <w:rPr>
          <w:rFonts w:ascii="Arial" w:hAnsi="Arial" w:cs="Arial"/>
          <w:sz w:val="22"/>
          <w:szCs w:val="22"/>
        </w:rPr>
        <w:t>Menurut Audrey O” Brien, omnibus law adalah suatu rancangan undang-undang (</w:t>
      </w:r>
      <w:r w:rsidR="00E34183" w:rsidRPr="00E34183">
        <w:rPr>
          <w:rFonts w:ascii="Arial" w:hAnsi="Arial" w:cs="Arial"/>
          <w:i/>
          <w:iCs/>
          <w:sz w:val="22"/>
          <w:szCs w:val="22"/>
          <w:bdr w:val="none" w:sz="0" w:space="0" w:color="auto" w:frame="1"/>
        </w:rPr>
        <w:t>bill</w:t>
      </w:r>
      <w:r w:rsidR="00E34183" w:rsidRPr="00E34183">
        <w:rPr>
          <w:rFonts w:ascii="Arial" w:hAnsi="Arial" w:cs="Arial"/>
          <w:sz w:val="22"/>
          <w:szCs w:val="22"/>
        </w:rPr>
        <w:t>) yang mencakup lebih dari satu aspek yang digabung menjadi satu undang-undang.</w:t>
      </w:r>
      <w:proofErr w:type="gramEnd"/>
      <w:r w:rsidR="00E34183" w:rsidRPr="00E34183">
        <w:rPr>
          <w:rFonts w:ascii="Arial" w:hAnsi="Arial" w:cs="Arial"/>
          <w:sz w:val="22"/>
          <w:szCs w:val="22"/>
        </w:rPr>
        <w:t xml:space="preserve"> Sementara bagi Barbara Sinclair, </w:t>
      </w:r>
      <w:r w:rsidR="00E34183">
        <w:rPr>
          <w:rFonts w:ascii="Arial" w:hAnsi="Arial" w:cs="Arial"/>
          <w:i/>
          <w:iCs/>
          <w:sz w:val="22"/>
          <w:szCs w:val="22"/>
          <w:bdr w:val="none" w:sz="0" w:space="0" w:color="auto" w:frame="1"/>
        </w:rPr>
        <w:t xml:space="preserve">omnibus </w:t>
      </w:r>
      <w:r w:rsidR="00E34183" w:rsidRPr="00E34183">
        <w:rPr>
          <w:rFonts w:ascii="Arial" w:hAnsi="Arial" w:cs="Arial"/>
          <w:i/>
          <w:iCs/>
          <w:sz w:val="22"/>
          <w:szCs w:val="22"/>
          <w:bdr w:val="none" w:sz="0" w:space="0" w:color="auto" w:frame="1"/>
        </w:rPr>
        <w:t>bill</w:t>
      </w:r>
      <w:r w:rsidR="00E34183" w:rsidRPr="00E34183">
        <w:rPr>
          <w:rFonts w:ascii="Arial" w:hAnsi="Arial" w:cs="Arial"/>
          <w:sz w:val="22"/>
          <w:szCs w:val="22"/>
        </w:rPr>
        <w:t> merupakan proses pembuatan peraturan yang bersifat kompleks dan penyelesaiannya memakan waktu lama karena mengandung banyak materi meskipun subjek, isu, dan programnya tidak selalu terkait</w:t>
      </w:r>
      <w:r w:rsidR="00E34183">
        <w:rPr>
          <w:rFonts w:ascii="Arial" w:hAnsi="Arial" w:cs="Arial"/>
          <w:sz w:val="22"/>
          <w:szCs w:val="22"/>
        </w:rPr>
        <w:t>.</w:t>
      </w:r>
      <w:r w:rsidR="00E34183">
        <w:rPr>
          <w:rStyle w:val="FootnoteReference"/>
          <w:rFonts w:ascii="Arial" w:hAnsi="Arial"/>
          <w:sz w:val="22"/>
          <w:szCs w:val="22"/>
        </w:rPr>
        <w:footnoteReference w:id="11"/>
      </w:r>
      <w:r w:rsidR="00AE5465">
        <w:rPr>
          <w:rFonts w:ascii="Arial" w:hAnsi="Arial" w:cs="Arial"/>
          <w:sz w:val="22"/>
          <w:szCs w:val="22"/>
        </w:rPr>
        <w:t xml:space="preserve"> </w:t>
      </w:r>
      <w:r w:rsidR="00AE5465" w:rsidRPr="00AE5465">
        <w:rPr>
          <w:rFonts w:ascii="Arial" w:hAnsi="Arial" w:cs="Arial"/>
          <w:color w:val="000000"/>
          <w:sz w:val="22"/>
          <w:szCs w:val="22"/>
          <w:shd w:val="clear" w:color="auto" w:fill="FFFFFF"/>
        </w:rPr>
        <w:t xml:space="preserve">Ekawestri Prajwalita Widiati menyebutkan </w:t>
      </w:r>
      <w:r w:rsidR="00AE5465" w:rsidRPr="00AE5465">
        <w:rPr>
          <w:rFonts w:ascii="Arial" w:hAnsi="Arial" w:cs="Arial"/>
          <w:i/>
          <w:color w:val="000000"/>
          <w:sz w:val="22"/>
          <w:szCs w:val="22"/>
          <w:shd w:val="clear" w:color="auto" w:fill="FFFFFF"/>
        </w:rPr>
        <w:t>Omnibus Law</w:t>
      </w:r>
      <w:r w:rsidR="00AE5465" w:rsidRPr="00AE5465">
        <w:rPr>
          <w:rFonts w:ascii="Arial" w:hAnsi="Arial" w:cs="Arial"/>
          <w:color w:val="000000"/>
          <w:sz w:val="22"/>
          <w:szCs w:val="22"/>
          <w:shd w:val="clear" w:color="auto" w:fill="FFFFFF"/>
        </w:rPr>
        <w:t xml:space="preserve"> merupakan teknik perancangan yang menggabungkan beberapa perundang-undangan dalam</w:t>
      </w:r>
      <w:proofErr w:type="gramStart"/>
      <w:r w:rsidR="00AE5465" w:rsidRPr="00AE5465">
        <w:rPr>
          <w:rFonts w:ascii="Arial" w:hAnsi="Arial" w:cs="Arial"/>
          <w:color w:val="000000"/>
          <w:sz w:val="22"/>
          <w:szCs w:val="22"/>
          <w:shd w:val="clear" w:color="auto" w:fill="FFFFFF"/>
        </w:rPr>
        <w:t>  satu</w:t>
      </w:r>
      <w:proofErr w:type="gramEnd"/>
      <w:r w:rsidR="00AE5465" w:rsidRPr="00AE5465">
        <w:rPr>
          <w:rFonts w:ascii="Arial" w:hAnsi="Arial" w:cs="Arial"/>
          <w:color w:val="000000"/>
          <w:sz w:val="22"/>
          <w:szCs w:val="22"/>
          <w:shd w:val="clear" w:color="auto" w:fill="FFFFFF"/>
        </w:rPr>
        <w:t xml:space="preserve"> paket </w:t>
      </w:r>
      <w:r w:rsidR="00AE5465" w:rsidRPr="00AE5465">
        <w:rPr>
          <w:rFonts w:ascii="Arial" w:hAnsi="Arial" w:cs="Arial"/>
          <w:color w:val="000000"/>
          <w:sz w:val="22"/>
          <w:szCs w:val="22"/>
        </w:rPr>
        <w:t>dengan</w:t>
      </w:r>
      <w:r w:rsidR="00AE5465" w:rsidRPr="00AE5465">
        <w:rPr>
          <w:rFonts w:ascii="Arial" w:hAnsi="Arial" w:cs="Arial"/>
          <w:color w:val="000000"/>
          <w:sz w:val="22"/>
          <w:szCs w:val="22"/>
          <w:shd w:val="clear" w:color="auto" w:fill="FFFFFF"/>
        </w:rPr>
        <w:t xml:space="preserve"> tujuan untuk meningkatkan aksesibilitas peraturan perundang-undangan. Produk hukum tersebut memiliki bentuk </w:t>
      </w:r>
      <w:proofErr w:type="gramStart"/>
      <w:r w:rsidR="00AE5465" w:rsidRPr="00AE5465">
        <w:rPr>
          <w:rFonts w:ascii="Arial" w:hAnsi="Arial" w:cs="Arial"/>
          <w:color w:val="000000"/>
          <w:sz w:val="22"/>
          <w:szCs w:val="22"/>
          <w:shd w:val="clear" w:color="auto" w:fill="FFFFFF"/>
        </w:rPr>
        <w:t>yang  sama</w:t>
      </w:r>
      <w:proofErr w:type="gramEnd"/>
      <w:r w:rsidR="00AE5465" w:rsidRPr="00AE5465">
        <w:rPr>
          <w:rFonts w:ascii="Arial" w:hAnsi="Arial" w:cs="Arial"/>
          <w:color w:val="000000"/>
          <w:sz w:val="22"/>
          <w:szCs w:val="22"/>
          <w:shd w:val="clear" w:color="auto" w:fill="FFFFFF"/>
        </w:rPr>
        <w:t xml:space="preserve"> dengan UU lainnya.</w:t>
      </w:r>
      <w:r w:rsidR="00AE5465">
        <w:rPr>
          <w:rStyle w:val="FootnoteReference"/>
          <w:rFonts w:ascii="Arial" w:hAnsi="Arial"/>
          <w:color w:val="000000"/>
          <w:sz w:val="22"/>
          <w:szCs w:val="22"/>
          <w:shd w:val="clear" w:color="auto" w:fill="FFFFFF"/>
        </w:rPr>
        <w:footnoteReference w:id="12"/>
      </w:r>
    </w:p>
    <w:p w14:paraId="1A638AEA" w14:textId="777EAA1B" w:rsidR="007F23CF" w:rsidRPr="00E34183" w:rsidRDefault="00087C15" w:rsidP="00E34183">
      <w:pPr>
        <w:spacing w:before="120"/>
        <w:ind w:firstLine="567"/>
        <w:jc w:val="both"/>
        <w:rPr>
          <w:rFonts w:ascii="Arial" w:hAnsi="Arial" w:cs="Arial"/>
          <w:sz w:val="22"/>
          <w:szCs w:val="22"/>
        </w:rPr>
      </w:pPr>
      <w:r>
        <w:rPr>
          <w:rFonts w:ascii="Arial" w:hAnsi="Arial" w:cs="Arial"/>
          <w:iCs/>
          <w:color w:val="000000"/>
          <w:sz w:val="22"/>
          <w:szCs w:val="22"/>
        </w:rPr>
        <w:t xml:space="preserve"> </w:t>
      </w:r>
      <w:proofErr w:type="gramStart"/>
      <w:r w:rsidR="007F23CF" w:rsidRPr="007F23CF">
        <w:rPr>
          <w:rFonts w:ascii="Arial" w:hAnsi="Arial" w:cs="Arial"/>
          <w:iCs/>
          <w:sz w:val="22"/>
          <w:szCs w:val="22"/>
        </w:rPr>
        <w:t xml:space="preserve">Lebih lanjut, </w:t>
      </w:r>
      <w:r w:rsidR="007F23CF" w:rsidRPr="007F23CF">
        <w:rPr>
          <w:rFonts w:ascii="Arial" w:hAnsi="Arial" w:cs="Arial"/>
          <w:sz w:val="22"/>
          <w:szCs w:val="22"/>
          <w:lang w:val="id-ID"/>
        </w:rPr>
        <w:t>Maria Farida Indrati,</w:t>
      </w:r>
      <w:r w:rsidR="007F23CF" w:rsidRPr="007F23CF">
        <w:rPr>
          <w:rFonts w:ascii="Arial" w:hAnsi="Arial" w:cs="Arial"/>
          <w:sz w:val="22"/>
          <w:szCs w:val="22"/>
        </w:rPr>
        <w:t xml:space="preserve"> </w:t>
      </w:r>
      <w:r w:rsidR="007F23CF" w:rsidRPr="007F23CF">
        <w:rPr>
          <w:rFonts w:ascii="Arial" w:hAnsi="Arial" w:cs="Arial"/>
          <w:sz w:val="22"/>
          <w:szCs w:val="22"/>
          <w:lang w:val="id-ID"/>
        </w:rPr>
        <w:t>omnibus law adalah</w:t>
      </w:r>
      <w:r w:rsidR="007F23CF" w:rsidRPr="007F23CF">
        <w:rPr>
          <w:rFonts w:ascii="Arial" w:hAnsi="Arial" w:cs="Arial"/>
          <w:sz w:val="22"/>
          <w:szCs w:val="22"/>
        </w:rPr>
        <w:t xml:space="preserve"> metode yang </w:t>
      </w:r>
      <w:r w:rsidR="007F23CF" w:rsidRPr="007F23CF">
        <w:rPr>
          <w:rFonts w:ascii="Arial" w:hAnsi="Arial" w:cs="Arial"/>
          <w:sz w:val="22"/>
          <w:szCs w:val="22"/>
          <w:lang w:val="id-ID"/>
        </w:rPr>
        <w:t xml:space="preserve">biasa digunakan di negara-negara yang mengadopsi </w:t>
      </w:r>
      <w:r w:rsidR="007F23CF" w:rsidRPr="007F23CF">
        <w:rPr>
          <w:rFonts w:ascii="Arial" w:hAnsi="Arial" w:cs="Arial"/>
          <w:sz w:val="22"/>
          <w:szCs w:val="22"/>
        </w:rPr>
        <w:t xml:space="preserve">sistem </w:t>
      </w:r>
      <w:r w:rsidR="007F23CF" w:rsidRPr="007F23CF">
        <w:rPr>
          <w:rFonts w:ascii="Arial" w:hAnsi="Arial" w:cs="Arial"/>
          <w:sz w:val="22"/>
          <w:szCs w:val="22"/>
          <w:lang w:val="id-ID"/>
        </w:rPr>
        <w:t>hukum umum</w:t>
      </w:r>
      <w:r w:rsidR="007F23CF" w:rsidRPr="007F23CF">
        <w:rPr>
          <w:rFonts w:ascii="Arial" w:hAnsi="Arial" w:cs="Arial"/>
          <w:sz w:val="22"/>
          <w:szCs w:val="22"/>
        </w:rPr>
        <w:t>.</w:t>
      </w:r>
      <w:proofErr w:type="gramEnd"/>
      <w:r w:rsidR="00A24EA6" w:rsidRPr="00882D2A">
        <w:rPr>
          <w:rStyle w:val="FootnoteReference"/>
        </w:rPr>
        <w:footnoteReference w:id="13"/>
      </w:r>
      <w:r w:rsidR="00A24EA6">
        <w:rPr>
          <w:rFonts w:ascii="Arial" w:hAnsi="Arial" w:cs="Arial"/>
          <w:sz w:val="22"/>
          <w:szCs w:val="22"/>
        </w:rPr>
        <w:t xml:space="preserve"> </w:t>
      </w:r>
      <w:proofErr w:type="gramStart"/>
      <w:r w:rsidR="007F23CF">
        <w:rPr>
          <w:rFonts w:ascii="Arial" w:hAnsi="Arial" w:cs="Arial"/>
          <w:sz w:val="22"/>
          <w:szCs w:val="22"/>
        </w:rPr>
        <w:t>Sistem hukum umum merupakan sistem hukum yang menitik beratkan pembentukan peraturan perundang – undanganya pada lembaga parlemen.</w:t>
      </w:r>
      <w:proofErr w:type="gramEnd"/>
      <w:r w:rsidR="00A24EA6">
        <w:rPr>
          <w:rFonts w:ascii="Arial" w:hAnsi="Arial" w:cs="Arial"/>
          <w:sz w:val="22"/>
          <w:szCs w:val="22"/>
        </w:rPr>
        <w:t xml:space="preserve"> </w:t>
      </w:r>
      <w:proofErr w:type="gramStart"/>
      <w:r w:rsidR="00A24EA6">
        <w:rPr>
          <w:rFonts w:ascii="Arial" w:hAnsi="Arial" w:cs="Arial"/>
          <w:sz w:val="22"/>
          <w:szCs w:val="22"/>
        </w:rPr>
        <w:t>Pandangan Maria Farida dapat dijadikan titik pijakan bahwa pengunaan OL dalam negara – negara yang menganut sistem hukum Civil Law bukanlah sesuatu yang bersifat haram.</w:t>
      </w:r>
      <w:proofErr w:type="gramEnd"/>
      <w:r w:rsidR="00A24EA6">
        <w:rPr>
          <w:rFonts w:ascii="Arial" w:hAnsi="Arial" w:cs="Arial"/>
          <w:sz w:val="22"/>
          <w:szCs w:val="22"/>
        </w:rPr>
        <w:t xml:space="preserve"> </w:t>
      </w:r>
      <w:proofErr w:type="gramStart"/>
      <w:r w:rsidR="00A24EA6">
        <w:rPr>
          <w:rFonts w:ascii="Arial" w:hAnsi="Arial" w:cs="Arial"/>
          <w:sz w:val="22"/>
          <w:szCs w:val="22"/>
        </w:rPr>
        <w:t xml:space="preserve">Sebagaimana perkembangaan saat ini, negara – negara </w:t>
      </w:r>
      <w:r w:rsidR="00A24EA6" w:rsidRPr="00A24EA6">
        <w:rPr>
          <w:rFonts w:ascii="Arial" w:hAnsi="Arial" w:cs="Arial"/>
          <w:i/>
          <w:sz w:val="22"/>
          <w:szCs w:val="22"/>
        </w:rPr>
        <w:t>common law</w:t>
      </w:r>
      <w:r w:rsidR="00A24EA6">
        <w:rPr>
          <w:rFonts w:ascii="Arial" w:hAnsi="Arial" w:cs="Arial"/>
          <w:sz w:val="22"/>
          <w:szCs w:val="22"/>
        </w:rPr>
        <w:t xml:space="preserve"> telah mengadopsi mekanisme pengaturan suatu objek perbuatan, peristiwa maupun keadaan dalam suatu bentuk hukum tersendiri.</w:t>
      </w:r>
      <w:proofErr w:type="gramEnd"/>
      <w:r w:rsidR="00A24EA6">
        <w:rPr>
          <w:rFonts w:ascii="Arial" w:hAnsi="Arial" w:cs="Arial"/>
          <w:sz w:val="22"/>
          <w:szCs w:val="22"/>
        </w:rPr>
        <w:t xml:space="preserve"> </w:t>
      </w:r>
      <w:proofErr w:type="gramStart"/>
      <w:r w:rsidR="00A24EA6">
        <w:rPr>
          <w:rFonts w:ascii="Arial" w:hAnsi="Arial" w:cs="Arial"/>
          <w:sz w:val="22"/>
          <w:szCs w:val="22"/>
        </w:rPr>
        <w:t xml:space="preserve">Artinya, dalam perkembangan postmoderenisasi telah terjadi pergeseran pemahaman dan praktek pembentukan hukum secara </w:t>
      </w:r>
      <w:r w:rsidR="002E5FAF">
        <w:rPr>
          <w:rFonts w:ascii="Arial" w:hAnsi="Arial" w:cs="Arial"/>
          <w:sz w:val="22"/>
          <w:szCs w:val="22"/>
        </w:rPr>
        <w:t xml:space="preserve">simultan antara sistem </w:t>
      </w:r>
      <w:r w:rsidR="002E5FAF" w:rsidRPr="002E5FAF">
        <w:rPr>
          <w:rFonts w:ascii="Arial" w:hAnsi="Arial" w:cs="Arial"/>
          <w:i/>
          <w:sz w:val="22"/>
          <w:szCs w:val="22"/>
        </w:rPr>
        <w:t>common law</w:t>
      </w:r>
      <w:r w:rsidR="002E5FAF">
        <w:rPr>
          <w:rFonts w:ascii="Arial" w:hAnsi="Arial" w:cs="Arial"/>
          <w:sz w:val="22"/>
          <w:szCs w:val="22"/>
        </w:rPr>
        <w:t xml:space="preserve"> dengan </w:t>
      </w:r>
      <w:r w:rsidR="002E5FAF" w:rsidRPr="002E5FAF">
        <w:rPr>
          <w:rFonts w:ascii="Arial" w:hAnsi="Arial" w:cs="Arial"/>
          <w:i/>
          <w:sz w:val="22"/>
          <w:szCs w:val="22"/>
        </w:rPr>
        <w:t>civil law</w:t>
      </w:r>
      <w:r w:rsidR="002E5FAF">
        <w:rPr>
          <w:rFonts w:ascii="Arial" w:hAnsi="Arial" w:cs="Arial"/>
          <w:sz w:val="22"/>
          <w:szCs w:val="22"/>
        </w:rPr>
        <w:t>.</w:t>
      </w:r>
      <w:proofErr w:type="gramEnd"/>
      <w:r w:rsidR="002E5FAF">
        <w:rPr>
          <w:rFonts w:ascii="Arial" w:hAnsi="Arial" w:cs="Arial"/>
          <w:sz w:val="22"/>
          <w:szCs w:val="22"/>
        </w:rPr>
        <w:t xml:space="preserve"> </w:t>
      </w:r>
      <w:r w:rsidR="00C54376">
        <w:rPr>
          <w:rFonts w:ascii="Arial" w:hAnsi="Arial" w:cs="Arial"/>
          <w:sz w:val="22"/>
          <w:szCs w:val="22"/>
        </w:rPr>
        <w:t xml:space="preserve"> </w:t>
      </w:r>
    </w:p>
    <w:p w14:paraId="02CE16A1" w14:textId="3746CD78" w:rsidR="00B37CEB" w:rsidRPr="008B7DD5" w:rsidRDefault="00C54376" w:rsidP="00B37CEB">
      <w:pPr>
        <w:spacing w:before="120"/>
        <w:ind w:firstLine="567"/>
        <w:jc w:val="both"/>
        <w:rPr>
          <w:rFonts w:ascii="Arial" w:hAnsi="Arial" w:cs="Arial"/>
          <w:sz w:val="22"/>
          <w:szCs w:val="22"/>
        </w:rPr>
      </w:pPr>
      <w:proofErr w:type="gramStart"/>
      <w:r>
        <w:rPr>
          <w:rFonts w:ascii="Arial" w:hAnsi="Arial" w:cs="Arial"/>
          <w:sz w:val="22"/>
          <w:szCs w:val="22"/>
        </w:rPr>
        <w:t xml:space="preserve">Baik </w:t>
      </w:r>
      <w:r>
        <w:rPr>
          <w:rFonts w:ascii="Arial" w:hAnsi="Arial" w:cs="Arial"/>
          <w:i/>
          <w:sz w:val="22"/>
          <w:szCs w:val="22"/>
        </w:rPr>
        <w:t xml:space="preserve">common law </w:t>
      </w:r>
      <w:r w:rsidR="00531891">
        <w:rPr>
          <w:rFonts w:ascii="Arial" w:hAnsi="Arial" w:cs="Arial"/>
          <w:sz w:val="22"/>
          <w:szCs w:val="22"/>
        </w:rPr>
        <w:t>maupun</w:t>
      </w:r>
      <w:r>
        <w:rPr>
          <w:rFonts w:ascii="Arial" w:hAnsi="Arial" w:cs="Arial"/>
          <w:sz w:val="22"/>
          <w:szCs w:val="22"/>
        </w:rPr>
        <w:t xml:space="preserve"> </w:t>
      </w:r>
      <w:r>
        <w:rPr>
          <w:rFonts w:ascii="Arial" w:hAnsi="Arial" w:cs="Arial"/>
          <w:i/>
          <w:sz w:val="22"/>
          <w:szCs w:val="22"/>
        </w:rPr>
        <w:t xml:space="preserve">Civil law </w:t>
      </w:r>
      <w:r w:rsidR="00531891">
        <w:rPr>
          <w:rFonts w:ascii="Arial" w:hAnsi="Arial" w:cs="Arial"/>
          <w:sz w:val="22"/>
          <w:szCs w:val="22"/>
        </w:rPr>
        <w:t xml:space="preserve">pada dasar </w:t>
      </w:r>
      <w:r>
        <w:rPr>
          <w:rFonts w:ascii="Arial" w:hAnsi="Arial" w:cs="Arial"/>
          <w:sz w:val="22"/>
          <w:szCs w:val="22"/>
        </w:rPr>
        <w:t>berada pada satu keluarga sistem hukum (</w:t>
      </w:r>
      <w:r>
        <w:rPr>
          <w:rFonts w:ascii="Arial" w:hAnsi="Arial" w:cs="Arial"/>
          <w:i/>
          <w:sz w:val="22"/>
          <w:szCs w:val="22"/>
        </w:rPr>
        <w:t>parent legal sytem)</w:t>
      </w:r>
      <w:r w:rsidR="00531891">
        <w:rPr>
          <w:rFonts w:ascii="Arial" w:hAnsi="Arial" w:cs="Arial"/>
          <w:sz w:val="22"/>
          <w:szCs w:val="22"/>
        </w:rPr>
        <w:t>.</w:t>
      </w:r>
      <w:proofErr w:type="gramEnd"/>
      <w:r w:rsidR="00531891">
        <w:rPr>
          <w:rFonts w:ascii="Arial" w:hAnsi="Arial" w:cs="Arial"/>
          <w:sz w:val="22"/>
          <w:szCs w:val="22"/>
        </w:rPr>
        <w:t xml:space="preserve"> </w:t>
      </w:r>
      <w:proofErr w:type="gramStart"/>
      <w:r w:rsidR="00531891">
        <w:rPr>
          <w:rFonts w:ascii="Arial" w:hAnsi="Arial" w:cs="Arial"/>
          <w:sz w:val="22"/>
          <w:szCs w:val="22"/>
        </w:rPr>
        <w:t xml:space="preserve">Keluarga sistem hukum ini merupakan </w:t>
      </w:r>
      <w:r w:rsidR="00531891">
        <w:rPr>
          <w:rFonts w:ascii="Arial" w:hAnsi="Arial" w:cs="Arial"/>
          <w:i/>
          <w:sz w:val="22"/>
          <w:szCs w:val="22"/>
        </w:rPr>
        <w:t>eponymous models.</w:t>
      </w:r>
      <w:proofErr w:type="gramEnd"/>
      <w:r w:rsidR="00531891">
        <w:rPr>
          <w:rFonts w:ascii="Arial" w:hAnsi="Arial" w:cs="Arial"/>
          <w:i/>
          <w:sz w:val="22"/>
          <w:szCs w:val="22"/>
        </w:rPr>
        <w:t xml:space="preserve"> </w:t>
      </w:r>
      <w:proofErr w:type="gramStart"/>
      <w:r w:rsidR="00531891">
        <w:rPr>
          <w:rFonts w:ascii="Arial" w:hAnsi="Arial" w:cs="Arial"/>
          <w:sz w:val="22"/>
          <w:szCs w:val="22"/>
        </w:rPr>
        <w:t xml:space="preserve">Dengan demikian, keluarga sistem hukum dapat dipersamakan dengan sistem – sistem hukum </w:t>
      </w:r>
      <w:r w:rsidR="00531891">
        <w:rPr>
          <w:rFonts w:ascii="Arial" w:hAnsi="Arial" w:cs="Arial"/>
          <w:sz w:val="22"/>
          <w:szCs w:val="22"/>
        </w:rPr>
        <w:lastRenderedPageBreak/>
        <w:t>utama (</w:t>
      </w:r>
      <w:r w:rsidR="00531891">
        <w:rPr>
          <w:rFonts w:ascii="Arial" w:hAnsi="Arial" w:cs="Arial"/>
          <w:i/>
          <w:sz w:val="22"/>
          <w:szCs w:val="22"/>
        </w:rPr>
        <w:t>major legal systems).</w:t>
      </w:r>
      <w:proofErr w:type="gramEnd"/>
      <w:r w:rsidR="00531891" w:rsidRPr="00882D2A">
        <w:rPr>
          <w:rStyle w:val="FootnoteReference"/>
        </w:rPr>
        <w:footnoteReference w:id="14"/>
      </w:r>
      <w:r w:rsidR="00531891">
        <w:rPr>
          <w:rFonts w:ascii="Arial" w:hAnsi="Arial" w:cs="Arial"/>
          <w:i/>
          <w:sz w:val="22"/>
          <w:szCs w:val="22"/>
        </w:rPr>
        <w:t xml:space="preserve"> </w:t>
      </w:r>
      <w:proofErr w:type="gramStart"/>
      <w:r w:rsidR="008B7DD5">
        <w:rPr>
          <w:rFonts w:ascii="Arial" w:hAnsi="Arial" w:cs="Arial"/>
          <w:i/>
          <w:sz w:val="22"/>
          <w:szCs w:val="22"/>
        </w:rPr>
        <w:t>major</w:t>
      </w:r>
      <w:proofErr w:type="gramEnd"/>
      <w:r w:rsidR="008B7DD5">
        <w:rPr>
          <w:rFonts w:ascii="Arial" w:hAnsi="Arial" w:cs="Arial"/>
          <w:i/>
          <w:sz w:val="22"/>
          <w:szCs w:val="22"/>
        </w:rPr>
        <w:t xml:space="preserve"> legal systems </w:t>
      </w:r>
      <w:r w:rsidR="008B7DD5">
        <w:rPr>
          <w:rFonts w:ascii="Arial" w:hAnsi="Arial" w:cs="Arial"/>
          <w:sz w:val="22"/>
          <w:szCs w:val="22"/>
        </w:rPr>
        <w:t xml:space="preserve">dijadikan sebagai pijakan dalam pengembangan sistem hukum diberbagai negara, pengembangan sistem hukum tersebut dipengaruhi oleh beberapa faktor, diantaranya faktor sejarah, sosial maupun budaya. Olehnya, sistem hukum yang berlaku pada negara </w:t>
      </w:r>
      <w:proofErr w:type="gramStart"/>
      <w:r w:rsidR="008B7DD5">
        <w:rPr>
          <w:rFonts w:ascii="Arial" w:hAnsi="Arial" w:cs="Arial"/>
          <w:sz w:val="22"/>
          <w:szCs w:val="22"/>
        </w:rPr>
        <w:t>akan</w:t>
      </w:r>
      <w:proofErr w:type="gramEnd"/>
      <w:r w:rsidR="008B7DD5">
        <w:rPr>
          <w:rFonts w:ascii="Arial" w:hAnsi="Arial" w:cs="Arial"/>
          <w:sz w:val="22"/>
          <w:szCs w:val="22"/>
        </w:rPr>
        <w:t xml:space="preserve"> mengalami dinamika dan pengaruh terhadap kondisi empirikal dari negara itu sendiri. </w:t>
      </w:r>
      <w:proofErr w:type="gramStart"/>
      <w:r w:rsidR="008B7DD5">
        <w:rPr>
          <w:rFonts w:ascii="Arial" w:hAnsi="Arial" w:cs="Arial"/>
          <w:sz w:val="22"/>
          <w:szCs w:val="22"/>
        </w:rPr>
        <w:t>Pengaruh terhadap sistem hukum ini tidak dapat dihindari oleh sistem hukum itu sendiri.</w:t>
      </w:r>
      <w:proofErr w:type="gramEnd"/>
      <w:r w:rsidR="008B7DD5">
        <w:rPr>
          <w:rFonts w:ascii="Arial" w:hAnsi="Arial" w:cs="Arial"/>
          <w:sz w:val="22"/>
          <w:szCs w:val="22"/>
        </w:rPr>
        <w:t xml:space="preserve"> Oleh karena itu, meskipun secara empirikal terjadi pengaruh terhadap </w:t>
      </w:r>
      <w:proofErr w:type="gramStart"/>
      <w:r w:rsidR="008B7DD5">
        <w:rPr>
          <w:rFonts w:ascii="Arial" w:hAnsi="Arial" w:cs="Arial"/>
          <w:sz w:val="22"/>
          <w:szCs w:val="22"/>
        </w:rPr>
        <w:t>sistem  hukum</w:t>
      </w:r>
      <w:proofErr w:type="gramEnd"/>
      <w:r w:rsidR="008B7DD5">
        <w:rPr>
          <w:rFonts w:ascii="Arial" w:hAnsi="Arial" w:cs="Arial"/>
          <w:sz w:val="22"/>
          <w:szCs w:val="22"/>
        </w:rPr>
        <w:t xml:space="preserve"> akan tetapi konsep utama dalam keluarga sistem hukum tetap utuh dan memberi warna didalam sistem hukum suatu negara termasuk sistem hukum nasional (Indonesia). </w:t>
      </w:r>
    </w:p>
    <w:p w14:paraId="2BC1F3BD" w14:textId="0A025983" w:rsidR="00B37CEB" w:rsidRPr="00B37CEB" w:rsidRDefault="002E5FAF" w:rsidP="00B37CEB">
      <w:pPr>
        <w:spacing w:before="120"/>
        <w:ind w:firstLine="567"/>
        <w:jc w:val="both"/>
        <w:rPr>
          <w:rFonts w:ascii="Arial" w:hAnsi="Arial" w:cs="Arial"/>
          <w:i/>
          <w:sz w:val="22"/>
          <w:szCs w:val="22"/>
        </w:rPr>
      </w:pPr>
      <w:r>
        <w:rPr>
          <w:rFonts w:ascii="Arial" w:hAnsi="Arial" w:cs="Arial"/>
          <w:sz w:val="22"/>
          <w:szCs w:val="22"/>
        </w:rPr>
        <w:t xml:space="preserve"> </w:t>
      </w:r>
      <w:proofErr w:type="gramStart"/>
      <w:r>
        <w:rPr>
          <w:rFonts w:ascii="Arial" w:hAnsi="Arial" w:cs="Arial"/>
          <w:sz w:val="22"/>
          <w:szCs w:val="22"/>
        </w:rPr>
        <w:t xml:space="preserve">Indonesia sebagai negara penganut faham sistem hukum </w:t>
      </w:r>
      <w:r w:rsidRPr="002E5FAF">
        <w:rPr>
          <w:rFonts w:ascii="Arial" w:hAnsi="Arial" w:cs="Arial"/>
          <w:i/>
          <w:sz w:val="22"/>
          <w:szCs w:val="22"/>
        </w:rPr>
        <w:t>civil law</w:t>
      </w:r>
      <w:r w:rsidR="008B7DD5">
        <w:rPr>
          <w:rFonts w:ascii="Arial" w:hAnsi="Arial" w:cs="Arial"/>
          <w:i/>
          <w:sz w:val="22"/>
          <w:szCs w:val="22"/>
        </w:rPr>
        <w:t xml:space="preserve"> </w:t>
      </w:r>
      <w:r w:rsidR="008B7DD5">
        <w:rPr>
          <w:rFonts w:ascii="Arial" w:hAnsi="Arial" w:cs="Arial"/>
          <w:sz w:val="22"/>
          <w:szCs w:val="22"/>
        </w:rPr>
        <w:t>tampaknya tidak lagi menonjol disuarak</w:t>
      </w:r>
      <w:r w:rsidR="00C112DF">
        <w:rPr>
          <w:rFonts w:ascii="Arial" w:hAnsi="Arial" w:cs="Arial"/>
          <w:sz w:val="22"/>
          <w:szCs w:val="22"/>
        </w:rPr>
        <w:t>an</w:t>
      </w:r>
      <w:r w:rsidR="008B7DD5">
        <w:rPr>
          <w:rFonts w:ascii="Arial" w:hAnsi="Arial" w:cs="Arial"/>
          <w:sz w:val="22"/>
          <w:szCs w:val="22"/>
        </w:rPr>
        <w:t xml:space="preserve"> akhir – akhir ini.</w:t>
      </w:r>
      <w:proofErr w:type="gramEnd"/>
      <w:r w:rsidR="008B7DD5">
        <w:rPr>
          <w:rFonts w:ascii="Arial" w:hAnsi="Arial" w:cs="Arial"/>
          <w:sz w:val="22"/>
          <w:szCs w:val="22"/>
        </w:rPr>
        <w:t xml:space="preserve"> </w:t>
      </w:r>
      <w:r w:rsidR="00C112DF">
        <w:rPr>
          <w:rFonts w:ascii="Arial" w:hAnsi="Arial" w:cs="Arial"/>
          <w:sz w:val="22"/>
          <w:szCs w:val="22"/>
        </w:rPr>
        <w:t xml:space="preserve">Pranata hukum yang semulanya lahir dalam sistem </w:t>
      </w:r>
      <w:r w:rsidR="00C112DF">
        <w:rPr>
          <w:rFonts w:ascii="Arial" w:hAnsi="Arial" w:cs="Arial"/>
          <w:i/>
          <w:sz w:val="22"/>
          <w:szCs w:val="22"/>
        </w:rPr>
        <w:t>common law</w:t>
      </w:r>
      <w:r w:rsidR="00C112DF">
        <w:rPr>
          <w:rFonts w:ascii="Arial" w:hAnsi="Arial" w:cs="Arial"/>
          <w:sz w:val="22"/>
          <w:szCs w:val="22"/>
        </w:rPr>
        <w:t xml:space="preserve"> juga mulai diadopsi dalam sistem hukum Indonesia, seperti kehadiran lembaga Mahkamah Konstitusi tahun 2003, pranata wali amanat yang berasal dari pranata </w:t>
      </w:r>
      <w:r w:rsidR="00C112DF">
        <w:rPr>
          <w:rFonts w:ascii="Arial" w:hAnsi="Arial" w:cs="Arial"/>
          <w:i/>
          <w:sz w:val="22"/>
          <w:szCs w:val="22"/>
        </w:rPr>
        <w:t>trust,</w:t>
      </w:r>
      <w:r w:rsidR="00C112DF">
        <w:rPr>
          <w:rFonts w:ascii="Arial" w:hAnsi="Arial" w:cs="Arial"/>
          <w:sz w:val="22"/>
          <w:szCs w:val="22"/>
        </w:rPr>
        <w:t xml:space="preserve"> hingga munculnya penggunaan metode OL dalam pembentukan peraturan perundang – undangan. </w:t>
      </w:r>
      <w:proofErr w:type="gramStart"/>
      <w:r w:rsidR="00C112DF">
        <w:rPr>
          <w:rFonts w:ascii="Arial" w:hAnsi="Arial" w:cs="Arial"/>
          <w:sz w:val="22"/>
          <w:szCs w:val="22"/>
        </w:rPr>
        <w:t xml:space="preserve">Artinya, sistem hukum nasional tidak lagi mengukung dirinya pada satu sistem hukum saja, melainkan telah bermetafor dengan mengambil kebaikan dari sistem hukum </w:t>
      </w:r>
      <w:r w:rsidR="00C112DF">
        <w:rPr>
          <w:rFonts w:ascii="Arial" w:hAnsi="Arial" w:cs="Arial"/>
          <w:i/>
          <w:sz w:val="22"/>
          <w:szCs w:val="22"/>
        </w:rPr>
        <w:t>common law.</w:t>
      </w:r>
      <w:proofErr w:type="gramEnd"/>
      <w:r w:rsidR="00C112DF">
        <w:rPr>
          <w:rFonts w:ascii="Arial" w:hAnsi="Arial" w:cs="Arial"/>
          <w:i/>
          <w:sz w:val="22"/>
          <w:szCs w:val="22"/>
        </w:rPr>
        <w:t xml:space="preserve"> </w:t>
      </w:r>
      <w:r w:rsidR="00C112DF">
        <w:rPr>
          <w:rFonts w:ascii="Arial" w:hAnsi="Arial" w:cs="Arial"/>
          <w:sz w:val="22"/>
          <w:szCs w:val="22"/>
        </w:rPr>
        <w:t xml:space="preserve">Sehingga nampaknya sistem hukum kita berada pada dua sisi kebaikan dari sistem hukum yang kemudian dijadikan menjadi satu sistem hukum campuran </w:t>
      </w:r>
      <w:proofErr w:type="gramStart"/>
      <w:r w:rsidR="00C112DF">
        <w:rPr>
          <w:rFonts w:ascii="Arial" w:hAnsi="Arial" w:cs="Arial"/>
          <w:sz w:val="22"/>
          <w:szCs w:val="22"/>
        </w:rPr>
        <w:t xml:space="preserve">( </w:t>
      </w:r>
      <w:r w:rsidR="00C112DF">
        <w:rPr>
          <w:rFonts w:ascii="Arial" w:hAnsi="Arial" w:cs="Arial"/>
          <w:i/>
          <w:sz w:val="22"/>
          <w:szCs w:val="22"/>
        </w:rPr>
        <w:t>hybrid</w:t>
      </w:r>
      <w:proofErr w:type="gramEnd"/>
      <w:r w:rsidR="00C112DF">
        <w:rPr>
          <w:rFonts w:ascii="Arial" w:hAnsi="Arial" w:cs="Arial"/>
          <w:i/>
          <w:sz w:val="22"/>
          <w:szCs w:val="22"/>
        </w:rPr>
        <w:t xml:space="preserve"> or mixedjurisdiction)</w:t>
      </w:r>
    </w:p>
    <w:p w14:paraId="32454A2A" w14:textId="089164DC" w:rsidR="00B37CEB" w:rsidRPr="00C5231C" w:rsidRDefault="00C5231C" w:rsidP="00C5231C">
      <w:pPr>
        <w:spacing w:before="120"/>
        <w:ind w:firstLine="567"/>
        <w:jc w:val="both"/>
        <w:rPr>
          <w:rFonts w:ascii="Arial" w:hAnsi="Arial" w:cs="Arial"/>
          <w:color w:val="000000" w:themeColor="text1"/>
          <w:sz w:val="22"/>
          <w:szCs w:val="22"/>
        </w:rPr>
      </w:pPr>
      <w:r w:rsidRPr="00C5231C">
        <w:rPr>
          <w:rFonts w:ascii="Arial" w:hAnsi="Arial" w:cs="Arial"/>
          <w:color w:val="000000" w:themeColor="text1"/>
          <w:sz w:val="22"/>
          <w:szCs w:val="22"/>
        </w:rPr>
        <w:t>Glens</w:t>
      </w:r>
      <w:r w:rsidR="00B37CEB" w:rsidRPr="00C5231C">
        <w:rPr>
          <w:rFonts w:ascii="Arial" w:hAnsi="Arial" w:cs="Arial"/>
          <w:color w:val="000000" w:themeColor="text1"/>
          <w:sz w:val="22"/>
          <w:szCs w:val="22"/>
        </w:rPr>
        <w:t>.</w:t>
      </w:r>
      <w:r w:rsidR="00B37CEB" w:rsidRPr="00C5231C">
        <w:rPr>
          <w:rFonts w:ascii="Arial" w:hAnsi="Arial" w:cs="Arial"/>
          <w:color w:val="000000" w:themeColor="text1"/>
          <w:sz w:val="22"/>
          <w:szCs w:val="22"/>
        </w:rPr>
        <w:t xml:space="preserve"> </w:t>
      </w:r>
      <w:r w:rsidR="00B37CEB" w:rsidRPr="00C5231C">
        <w:rPr>
          <w:rFonts w:ascii="Arial" w:hAnsi="Arial" w:cs="Arial"/>
          <w:color w:val="000000" w:themeColor="text1"/>
          <w:sz w:val="22"/>
          <w:szCs w:val="22"/>
        </w:rPr>
        <w:t>Krutz,</w:t>
      </w:r>
      <w:r w:rsidR="00B37CEB" w:rsidRPr="00C5231C">
        <w:rPr>
          <w:rFonts w:ascii="Arial" w:hAnsi="Arial" w:cs="Arial"/>
          <w:color w:val="000000" w:themeColor="text1"/>
          <w:sz w:val="22"/>
          <w:szCs w:val="22"/>
        </w:rPr>
        <w:t xml:space="preserve"> </w:t>
      </w:r>
      <w:r w:rsidR="00B37CEB" w:rsidRPr="00C5231C">
        <w:rPr>
          <w:rFonts w:ascii="Arial" w:hAnsi="Arial" w:cs="Arial"/>
          <w:color w:val="000000" w:themeColor="text1"/>
          <w:sz w:val="22"/>
          <w:szCs w:val="22"/>
        </w:rPr>
        <w:t xml:space="preserve">Hitching memberikan gambaran penerapan omnibus law ini dalam penyusunan regulasi, </w:t>
      </w:r>
      <w:r w:rsidR="00B37CEB" w:rsidRPr="00C5231C">
        <w:rPr>
          <w:rFonts w:ascii="Arial" w:hAnsi="Arial" w:cs="Arial"/>
          <w:sz w:val="22"/>
          <w:szCs w:val="22"/>
        </w:rPr>
        <w:t>telah</w:t>
      </w:r>
      <w:r w:rsidR="00B37CEB" w:rsidRPr="00C5231C">
        <w:rPr>
          <w:rFonts w:ascii="Arial" w:hAnsi="Arial" w:cs="Arial"/>
          <w:color w:val="000000" w:themeColor="text1"/>
          <w:sz w:val="22"/>
          <w:szCs w:val="22"/>
        </w:rPr>
        <w:t xml:space="preserve"> dipraktikkan sejak tahun 1970, lebih jelas diterangkan sebagai berikut</w:t>
      </w:r>
      <w:proofErr w:type="gramStart"/>
      <w:r w:rsidR="00B37CEB" w:rsidRPr="00C5231C">
        <w:rPr>
          <w:rFonts w:ascii="Arial" w:hAnsi="Arial" w:cs="Arial"/>
          <w:color w:val="000000" w:themeColor="text1"/>
          <w:sz w:val="22"/>
          <w:szCs w:val="22"/>
        </w:rPr>
        <w:t>:“</w:t>
      </w:r>
      <w:proofErr w:type="gramEnd"/>
      <w:r w:rsidR="00B37CEB" w:rsidRPr="00C5231C">
        <w:rPr>
          <w:rFonts w:ascii="Arial" w:hAnsi="Arial" w:cs="Arial"/>
          <w:color w:val="000000" w:themeColor="text1"/>
          <w:sz w:val="22"/>
          <w:szCs w:val="22"/>
        </w:rPr>
        <w:t xml:space="preserve">omnibus legislation has“proliferated” since the 1970s”. </w:t>
      </w:r>
      <w:proofErr w:type="gramStart"/>
      <w:r w:rsidR="00B37CEB" w:rsidRPr="00C5231C">
        <w:rPr>
          <w:rFonts w:ascii="Arial" w:hAnsi="Arial" w:cs="Arial"/>
          <w:color w:val="000000" w:themeColor="text1"/>
          <w:sz w:val="22"/>
          <w:szCs w:val="22"/>
        </w:rPr>
        <w:t>meskipun</w:t>
      </w:r>
      <w:proofErr w:type="gramEnd"/>
      <w:r w:rsidR="00B37CEB" w:rsidRPr="00C5231C">
        <w:rPr>
          <w:rFonts w:ascii="Arial" w:hAnsi="Arial" w:cs="Arial"/>
          <w:color w:val="000000" w:themeColor="text1"/>
          <w:sz w:val="22"/>
          <w:szCs w:val="22"/>
        </w:rPr>
        <w:t xml:space="preserve"> di Indonesia penerapan metodeo mnibus law dalam proses pembentukan peraturan perundang undangan ini baru diterapkan secara khusus dalam teknik legislative yang ruang lingkupnya merubah beberapa norma yang berada pada undang-undang yang telah diundangkan.</w:t>
      </w:r>
      <w:r w:rsidRPr="00C5231C">
        <w:rPr>
          <w:rFonts w:ascii="Arial" w:hAnsi="Arial" w:cs="Arial"/>
          <w:color w:val="000000" w:themeColor="text1"/>
          <w:sz w:val="22"/>
          <w:szCs w:val="22"/>
        </w:rPr>
        <w:t xml:space="preserve"> </w:t>
      </w:r>
      <w:proofErr w:type="gramStart"/>
      <w:r w:rsidRPr="00C5231C">
        <w:rPr>
          <w:rFonts w:ascii="Arial" w:hAnsi="Arial" w:cs="Arial"/>
          <w:color w:val="000000" w:themeColor="text1"/>
          <w:sz w:val="22"/>
          <w:szCs w:val="22"/>
        </w:rPr>
        <w:t xml:space="preserve">Metode omnibus law yang diterapkan dalam sistem hukum nasional telah disesuaikan melalui beberapa pendekatan pertama dengan teori aliran dualisme hukum kedua, teori transplantasi hukum, yang pada pokoknya </w:t>
      </w:r>
      <w:r w:rsidRPr="00C5231C">
        <w:rPr>
          <w:rFonts w:ascii="Arial" w:hAnsi="Arial" w:cs="Arial"/>
          <w:color w:val="000000" w:themeColor="text1"/>
          <w:sz w:val="22"/>
          <w:szCs w:val="22"/>
        </w:rPr>
        <w:lastRenderedPageBreak/>
        <w:t>menyelaraskan dengan hierarki ketentuan peraturan perundang-undangan</w:t>
      </w:r>
      <w:r w:rsidRPr="00C5231C">
        <w:rPr>
          <w:rFonts w:ascii="Arial" w:hAnsi="Arial" w:cs="Arial"/>
          <w:color w:val="000000" w:themeColor="text1"/>
          <w:sz w:val="22"/>
          <w:szCs w:val="22"/>
        </w:rPr>
        <w:t>.</w:t>
      </w:r>
      <w:proofErr w:type="gramEnd"/>
      <w:r>
        <w:rPr>
          <w:rStyle w:val="FootnoteReference"/>
          <w:rFonts w:ascii="Arial" w:hAnsi="Arial"/>
          <w:color w:val="000000" w:themeColor="text1"/>
          <w:sz w:val="22"/>
          <w:szCs w:val="22"/>
        </w:rPr>
        <w:footnoteReference w:id="15"/>
      </w:r>
    </w:p>
    <w:p w14:paraId="6E90DB2D" w14:textId="1DB4FA44" w:rsidR="00CD33EB" w:rsidRDefault="004D6C05" w:rsidP="006E223E">
      <w:pPr>
        <w:spacing w:before="120"/>
        <w:ind w:firstLine="567"/>
        <w:jc w:val="both"/>
        <w:rPr>
          <w:rFonts w:ascii="Arial" w:hAnsi="Arial" w:cs="Arial"/>
          <w:bCs/>
          <w:sz w:val="22"/>
          <w:szCs w:val="22"/>
        </w:rPr>
      </w:pPr>
      <w:r w:rsidRPr="005906B7">
        <w:rPr>
          <w:rFonts w:ascii="Arial" w:hAnsi="Arial" w:cs="Arial"/>
          <w:bCs/>
          <w:sz w:val="22"/>
          <w:szCs w:val="22"/>
          <w:lang w:val="id-ID"/>
        </w:rPr>
        <w:t xml:space="preserve">. </w:t>
      </w:r>
      <w:proofErr w:type="gramStart"/>
      <w:r w:rsidR="00332225">
        <w:rPr>
          <w:rFonts w:ascii="Arial" w:hAnsi="Arial" w:cs="Arial"/>
          <w:bCs/>
          <w:sz w:val="22"/>
          <w:szCs w:val="22"/>
        </w:rPr>
        <w:t xml:space="preserve">Memberi makna terhadap sistem hukum nasional penting dilakukan agar menjadi pemetaan dalam melihat kedudukan OL sebagai sebuah metode yang dibawa oleh sistem hukum </w:t>
      </w:r>
      <w:r w:rsidR="00332225">
        <w:rPr>
          <w:rFonts w:ascii="Arial" w:hAnsi="Arial" w:cs="Arial"/>
          <w:bCs/>
          <w:i/>
          <w:sz w:val="22"/>
          <w:szCs w:val="22"/>
        </w:rPr>
        <w:t xml:space="preserve">common law </w:t>
      </w:r>
      <w:r w:rsidR="00332225">
        <w:rPr>
          <w:rFonts w:ascii="Arial" w:hAnsi="Arial" w:cs="Arial"/>
          <w:bCs/>
          <w:sz w:val="22"/>
          <w:szCs w:val="22"/>
        </w:rPr>
        <w:t xml:space="preserve">menuju </w:t>
      </w:r>
      <w:r w:rsidR="00332225">
        <w:rPr>
          <w:rFonts w:ascii="Arial" w:hAnsi="Arial" w:cs="Arial"/>
          <w:bCs/>
          <w:i/>
          <w:sz w:val="22"/>
          <w:szCs w:val="22"/>
        </w:rPr>
        <w:t>civil law.</w:t>
      </w:r>
      <w:proofErr w:type="gramEnd"/>
      <w:r w:rsidR="00332225">
        <w:rPr>
          <w:rFonts w:ascii="Arial" w:hAnsi="Arial" w:cs="Arial"/>
          <w:bCs/>
          <w:i/>
          <w:sz w:val="22"/>
          <w:szCs w:val="22"/>
        </w:rPr>
        <w:t xml:space="preserve"> </w:t>
      </w:r>
      <w:proofErr w:type="gramStart"/>
      <w:r w:rsidR="00332225">
        <w:rPr>
          <w:rFonts w:ascii="Arial" w:hAnsi="Arial" w:cs="Arial"/>
          <w:bCs/>
          <w:sz w:val="22"/>
          <w:szCs w:val="22"/>
        </w:rPr>
        <w:t xml:space="preserve">Dengan beranjak pada narasi sebelumnya serta dikuatkan oleh pandangan Maria Farida menunjukan bahwa OL merupakan metode yang </w:t>
      </w:r>
      <w:r w:rsidR="00332225" w:rsidRPr="00332225">
        <w:rPr>
          <w:rFonts w:ascii="Arial" w:hAnsi="Arial" w:cs="Arial"/>
          <w:bCs/>
          <w:i/>
          <w:sz w:val="22"/>
          <w:szCs w:val="22"/>
        </w:rPr>
        <w:t>legal</w:t>
      </w:r>
      <w:r w:rsidR="00332225">
        <w:rPr>
          <w:rFonts w:ascii="Arial" w:hAnsi="Arial" w:cs="Arial"/>
          <w:bCs/>
          <w:sz w:val="22"/>
          <w:szCs w:val="22"/>
        </w:rPr>
        <w:t xml:space="preserve"> diberlakukan dan digunakan dalam pembentukan hukum.</w:t>
      </w:r>
      <w:proofErr w:type="gramEnd"/>
      <w:r w:rsidR="00332225">
        <w:rPr>
          <w:rFonts w:ascii="Arial" w:hAnsi="Arial" w:cs="Arial"/>
          <w:bCs/>
          <w:sz w:val="22"/>
          <w:szCs w:val="22"/>
        </w:rPr>
        <w:t xml:space="preserve"> secara praktek, OL telah digunakan dalam pembentukan hukum nasional, misalnya pembentukan Undang – Undang Nomor 7 tahun 2017 tentang Pemilihan Umum, yang menggabungkan tiga undang – undang kedalam satu undang – undang. </w:t>
      </w:r>
    </w:p>
    <w:p w14:paraId="234AD530" w14:textId="5C065725" w:rsidR="00332225" w:rsidRDefault="00DF416D" w:rsidP="006E223E">
      <w:pPr>
        <w:spacing w:before="120"/>
        <w:ind w:firstLine="567"/>
        <w:jc w:val="both"/>
        <w:rPr>
          <w:rFonts w:ascii="Arial" w:hAnsi="Arial" w:cs="Arial"/>
          <w:bCs/>
          <w:sz w:val="22"/>
          <w:szCs w:val="22"/>
        </w:rPr>
      </w:pPr>
      <w:proofErr w:type="gramStart"/>
      <w:r>
        <w:rPr>
          <w:rFonts w:ascii="Arial" w:hAnsi="Arial" w:cs="Arial"/>
          <w:bCs/>
          <w:sz w:val="22"/>
          <w:szCs w:val="22"/>
        </w:rPr>
        <w:t>Perkembangan fenomena yang terjadi dimasyarakat mendorong pembentukan perundang – undangan menghadirkan prodak hukum yang sangat dibuthkan kehadiranya.</w:t>
      </w:r>
      <w:proofErr w:type="gramEnd"/>
      <w:r>
        <w:rPr>
          <w:rFonts w:ascii="Arial" w:hAnsi="Arial" w:cs="Arial"/>
          <w:bCs/>
          <w:sz w:val="22"/>
          <w:szCs w:val="22"/>
        </w:rPr>
        <w:t xml:space="preserve"> </w:t>
      </w:r>
      <w:proofErr w:type="gramStart"/>
      <w:r>
        <w:rPr>
          <w:rFonts w:ascii="Arial" w:hAnsi="Arial" w:cs="Arial"/>
          <w:bCs/>
          <w:sz w:val="22"/>
          <w:szCs w:val="22"/>
        </w:rPr>
        <w:t>Olehnya, dalam konsep negara atas hukum modern (</w:t>
      </w:r>
      <w:r>
        <w:rPr>
          <w:rFonts w:ascii="Arial" w:hAnsi="Arial" w:cs="Arial"/>
          <w:bCs/>
          <w:i/>
          <w:sz w:val="22"/>
          <w:szCs w:val="22"/>
        </w:rPr>
        <w:t>verzorgingsstat),</w:t>
      </w:r>
      <w:r w:rsidRPr="00882D2A">
        <w:rPr>
          <w:rStyle w:val="FootnoteReference"/>
        </w:rPr>
        <w:footnoteReference w:id="16"/>
      </w:r>
      <w:r>
        <w:rPr>
          <w:rFonts w:ascii="Arial" w:hAnsi="Arial" w:cs="Arial"/>
          <w:bCs/>
          <w:sz w:val="22"/>
          <w:szCs w:val="22"/>
        </w:rPr>
        <w:t xml:space="preserve"> tujuan utama ialah bukan kodifikasi melainkan modifikasi terhadap pembentukan peraturan perundang – undangan.</w:t>
      </w:r>
      <w:proofErr w:type="gramEnd"/>
      <w:r>
        <w:rPr>
          <w:rFonts w:ascii="Arial" w:hAnsi="Arial" w:cs="Arial"/>
          <w:bCs/>
          <w:sz w:val="22"/>
          <w:szCs w:val="22"/>
        </w:rPr>
        <w:t xml:space="preserve"> T. Koopmans menyatakan bahwa, pembentuk undang – undang dewasa ini tidak lagi berusaha kearah kodifikasi melainkan modifikasi.</w:t>
      </w:r>
      <w:r w:rsidR="001A6075" w:rsidRPr="00882D2A">
        <w:rPr>
          <w:rStyle w:val="FootnoteReference"/>
        </w:rPr>
        <w:footnoteReference w:id="17"/>
      </w:r>
      <w:r w:rsidR="001A6075">
        <w:rPr>
          <w:rFonts w:ascii="Arial" w:hAnsi="Arial" w:cs="Arial"/>
          <w:bCs/>
          <w:sz w:val="22"/>
          <w:szCs w:val="22"/>
        </w:rPr>
        <w:t xml:space="preserve"> </w:t>
      </w:r>
      <w:proofErr w:type="gramStart"/>
      <w:r w:rsidR="001A6075">
        <w:rPr>
          <w:rFonts w:ascii="Arial" w:hAnsi="Arial" w:cs="Arial"/>
          <w:bCs/>
          <w:sz w:val="22"/>
          <w:szCs w:val="22"/>
        </w:rPr>
        <w:t>Senadah dengan pandagan T. Koopmans, Hamid Attamimi menyebutkan bahwa untuk menghadapi perubahan dan perkembangan kebutuhan masyarakat yang semakin cepat sudah saatnya tidak mengarahkan pembentukan hukum pada kodifikasi, karena metode ini menyebabkan hukum selalu berjalan dibellakang.</w:t>
      </w:r>
      <w:proofErr w:type="gramEnd"/>
      <w:r w:rsidR="001A6075" w:rsidRPr="00882D2A">
        <w:rPr>
          <w:rStyle w:val="FootnoteReference"/>
        </w:rPr>
        <w:footnoteReference w:id="18"/>
      </w:r>
    </w:p>
    <w:p w14:paraId="06084C1F" w14:textId="2395CC4E" w:rsidR="008D604D" w:rsidRPr="008C531C" w:rsidRDefault="001A6075" w:rsidP="008D604D">
      <w:pPr>
        <w:spacing w:before="120"/>
        <w:ind w:firstLine="567"/>
        <w:jc w:val="both"/>
        <w:rPr>
          <w:rFonts w:ascii="Arial" w:hAnsi="Arial" w:cs="Arial"/>
          <w:sz w:val="22"/>
          <w:szCs w:val="22"/>
        </w:rPr>
      </w:pPr>
      <w:proofErr w:type="gramStart"/>
      <w:r>
        <w:rPr>
          <w:rFonts w:ascii="Arial" w:hAnsi="Arial" w:cs="Arial"/>
          <w:bCs/>
          <w:sz w:val="22"/>
          <w:szCs w:val="22"/>
        </w:rPr>
        <w:t>OL merupakan metode yang lahir bukan dari prinsip kodifikasi melainkan prinsi</w:t>
      </w:r>
      <w:r w:rsidR="008D604D">
        <w:rPr>
          <w:rFonts w:ascii="Arial" w:hAnsi="Arial" w:cs="Arial"/>
          <w:bCs/>
          <w:sz w:val="22"/>
          <w:szCs w:val="22"/>
        </w:rPr>
        <w:t>p</w:t>
      </w:r>
      <w:r>
        <w:rPr>
          <w:rFonts w:ascii="Arial" w:hAnsi="Arial" w:cs="Arial"/>
          <w:bCs/>
          <w:sz w:val="22"/>
          <w:szCs w:val="22"/>
        </w:rPr>
        <w:t xml:space="preserve"> modifikasi, karena metode ini selain dapat mengharmonisasikan peraturan perundang – undangan juga dapat menghindari </w:t>
      </w:r>
      <w:r w:rsidRPr="004C10D4">
        <w:rPr>
          <w:rFonts w:ascii="Arial" w:hAnsi="Arial" w:cs="Arial"/>
          <w:i/>
          <w:sz w:val="22"/>
          <w:szCs w:val="22"/>
        </w:rPr>
        <w:t>hyper regulations</w:t>
      </w:r>
      <w:r>
        <w:rPr>
          <w:rFonts w:ascii="Arial" w:hAnsi="Arial" w:cs="Arial"/>
          <w:sz w:val="22"/>
          <w:szCs w:val="22"/>
        </w:rPr>
        <w:t>.</w:t>
      </w:r>
      <w:proofErr w:type="gramEnd"/>
      <w:r>
        <w:rPr>
          <w:rFonts w:ascii="Arial" w:hAnsi="Arial" w:cs="Arial"/>
          <w:sz w:val="22"/>
          <w:szCs w:val="22"/>
        </w:rPr>
        <w:t xml:space="preserve"> </w:t>
      </w:r>
      <w:proofErr w:type="gramStart"/>
      <w:r>
        <w:rPr>
          <w:rFonts w:ascii="Arial" w:hAnsi="Arial" w:cs="Arial"/>
          <w:sz w:val="22"/>
          <w:szCs w:val="22"/>
        </w:rPr>
        <w:t>Jauh daripada itu, OL diarahkan untuk menuju pada pembentukan kualitas regulasi (</w:t>
      </w:r>
      <w:r w:rsidRPr="001A6075">
        <w:rPr>
          <w:rFonts w:ascii="Arial" w:hAnsi="Arial" w:cs="Arial"/>
          <w:i/>
          <w:sz w:val="22"/>
          <w:szCs w:val="22"/>
          <w:lang w:val="en"/>
        </w:rPr>
        <w:t>quality of regulation</w:t>
      </w:r>
      <w:r>
        <w:rPr>
          <w:rFonts w:ascii="Arial" w:hAnsi="Arial" w:cs="Arial"/>
          <w:i/>
          <w:sz w:val="22"/>
          <w:szCs w:val="22"/>
          <w:lang w:val="en"/>
        </w:rPr>
        <w:t>)</w:t>
      </w:r>
      <w:r w:rsidR="008D604D">
        <w:rPr>
          <w:rFonts w:ascii="Arial" w:hAnsi="Arial" w:cs="Arial"/>
          <w:sz w:val="22"/>
          <w:szCs w:val="22"/>
          <w:lang w:val="en"/>
        </w:rPr>
        <w:t xml:space="preserve"> bukan pada kuantitas regulasi (</w:t>
      </w:r>
      <w:r w:rsidR="008D604D" w:rsidRPr="008D604D">
        <w:rPr>
          <w:rFonts w:ascii="Arial" w:hAnsi="Arial" w:cs="Arial"/>
          <w:i/>
          <w:sz w:val="22"/>
          <w:szCs w:val="22"/>
          <w:lang w:val="en"/>
        </w:rPr>
        <w:t>regulatory quantity</w:t>
      </w:r>
      <w:r w:rsidR="008D604D">
        <w:rPr>
          <w:rFonts w:ascii="Arial" w:hAnsi="Arial" w:cs="Arial"/>
          <w:sz w:val="22"/>
          <w:szCs w:val="22"/>
          <w:lang w:val="en"/>
        </w:rPr>
        <w:t>).</w:t>
      </w:r>
      <w:proofErr w:type="gramEnd"/>
      <w:r w:rsidR="008D604D">
        <w:rPr>
          <w:rFonts w:ascii="Arial" w:hAnsi="Arial" w:cs="Arial"/>
          <w:sz w:val="22"/>
          <w:szCs w:val="22"/>
          <w:lang w:val="en"/>
        </w:rPr>
        <w:t xml:space="preserve"> </w:t>
      </w:r>
      <w:proofErr w:type="gramStart"/>
      <w:r w:rsidR="008D604D">
        <w:rPr>
          <w:rFonts w:ascii="Arial" w:hAnsi="Arial" w:cs="Arial"/>
          <w:sz w:val="22"/>
          <w:szCs w:val="22"/>
          <w:lang w:val="en"/>
        </w:rPr>
        <w:t xml:space="preserve">I.C. van </w:t>
      </w:r>
      <w:r w:rsidR="008D604D">
        <w:rPr>
          <w:rFonts w:ascii="Arial" w:hAnsi="Arial" w:cs="Arial"/>
          <w:sz w:val="22"/>
          <w:szCs w:val="22"/>
          <w:lang w:val="en"/>
        </w:rPr>
        <w:lastRenderedPageBreak/>
        <w:t>der Vlies berpendapat bahwa undang – undang yang lahir dari metode modifikasi adalah undang – undang yang mengubah pendapat hukum dan hubungan sosial.</w:t>
      </w:r>
      <w:proofErr w:type="gramEnd"/>
      <w:r w:rsidR="008D604D">
        <w:rPr>
          <w:rFonts w:ascii="Arial" w:hAnsi="Arial" w:cs="Arial"/>
          <w:sz w:val="22"/>
          <w:szCs w:val="22"/>
          <w:lang w:val="en"/>
        </w:rPr>
        <w:t xml:space="preserve"> </w:t>
      </w:r>
    </w:p>
    <w:p w14:paraId="5BA948A0" w14:textId="77777777" w:rsidR="008D604D" w:rsidRDefault="008D604D" w:rsidP="00CE39B3">
      <w:pPr>
        <w:spacing w:before="120"/>
        <w:jc w:val="both"/>
        <w:rPr>
          <w:rFonts w:ascii="Arial" w:hAnsi="Arial" w:cs="Arial"/>
          <w:bCs/>
          <w:sz w:val="22"/>
          <w:szCs w:val="22"/>
        </w:rPr>
      </w:pPr>
    </w:p>
    <w:p w14:paraId="5B07F284" w14:textId="6669CD2B" w:rsidR="00CE39B3" w:rsidRPr="00CE39B3" w:rsidRDefault="00283AB7" w:rsidP="00CE39B3">
      <w:pPr>
        <w:spacing w:before="120"/>
        <w:jc w:val="both"/>
        <w:rPr>
          <w:rFonts w:ascii="Arial" w:hAnsi="Arial" w:cs="Arial"/>
          <w:b/>
          <w:bCs/>
          <w:sz w:val="22"/>
          <w:szCs w:val="22"/>
        </w:rPr>
      </w:pPr>
      <w:r>
        <w:rPr>
          <w:rFonts w:ascii="Arial" w:hAnsi="Arial" w:cs="Arial"/>
          <w:b/>
          <w:bCs/>
          <w:sz w:val="22"/>
          <w:szCs w:val="22"/>
        </w:rPr>
        <w:t xml:space="preserve">Otonomi </w:t>
      </w:r>
      <w:proofErr w:type="gramStart"/>
      <w:r>
        <w:rPr>
          <w:rFonts w:ascii="Arial" w:hAnsi="Arial" w:cs="Arial"/>
          <w:b/>
          <w:bCs/>
          <w:sz w:val="22"/>
          <w:szCs w:val="22"/>
        </w:rPr>
        <w:t>Daerah</w:t>
      </w:r>
      <w:r w:rsidR="00CE39B3" w:rsidRPr="00CE39B3">
        <w:rPr>
          <w:rFonts w:ascii="Arial" w:hAnsi="Arial" w:cs="Arial"/>
          <w:b/>
          <w:bCs/>
          <w:sz w:val="22"/>
          <w:szCs w:val="22"/>
        </w:rPr>
        <w:t xml:space="preserve"> :</w:t>
      </w:r>
      <w:proofErr w:type="gramEnd"/>
      <w:r w:rsidR="00CE39B3" w:rsidRPr="00CE39B3">
        <w:rPr>
          <w:rFonts w:ascii="Arial" w:hAnsi="Arial" w:cs="Arial"/>
          <w:b/>
          <w:bCs/>
          <w:sz w:val="22"/>
          <w:szCs w:val="22"/>
        </w:rPr>
        <w:t xml:space="preserve"> </w:t>
      </w:r>
      <w:r>
        <w:rPr>
          <w:rFonts w:ascii="Arial" w:hAnsi="Arial" w:cs="Arial"/>
          <w:b/>
          <w:bCs/>
          <w:sz w:val="22"/>
          <w:szCs w:val="22"/>
        </w:rPr>
        <w:t xml:space="preserve">Telaah </w:t>
      </w:r>
      <w:r w:rsidR="00CE39B3" w:rsidRPr="00CE39B3">
        <w:rPr>
          <w:rFonts w:ascii="Arial" w:hAnsi="Arial" w:cs="Arial"/>
          <w:b/>
          <w:bCs/>
          <w:sz w:val="22"/>
          <w:szCs w:val="22"/>
        </w:rPr>
        <w:t xml:space="preserve">Hakekat Peraturan Daerah </w:t>
      </w:r>
    </w:p>
    <w:p w14:paraId="2989FBAC" w14:textId="669206A7" w:rsidR="00E0346E" w:rsidRDefault="00283AB7" w:rsidP="00DA724B">
      <w:pPr>
        <w:spacing w:before="120"/>
        <w:ind w:firstLine="567"/>
        <w:jc w:val="both"/>
        <w:rPr>
          <w:rFonts w:ascii="Arial" w:hAnsi="Arial" w:cs="Arial"/>
          <w:bCs/>
          <w:sz w:val="22"/>
          <w:szCs w:val="22"/>
        </w:rPr>
      </w:pPr>
      <w:proofErr w:type="gramStart"/>
      <w:r>
        <w:rPr>
          <w:rFonts w:ascii="Arial" w:hAnsi="Arial" w:cs="Arial"/>
          <w:bCs/>
          <w:sz w:val="22"/>
          <w:szCs w:val="22"/>
        </w:rPr>
        <w:t>Lahirnya peraturan daerah yang bersifat mengatur secara umum tidak bisa dilepaskan dengan desain otonomi daerah.</w:t>
      </w:r>
      <w:proofErr w:type="gramEnd"/>
      <w:r w:rsidR="006C4805">
        <w:rPr>
          <w:rFonts w:ascii="Arial" w:hAnsi="Arial" w:cs="Arial"/>
          <w:bCs/>
          <w:sz w:val="22"/>
          <w:szCs w:val="22"/>
        </w:rPr>
        <w:t xml:space="preserve"> </w:t>
      </w:r>
      <w:proofErr w:type="gramStart"/>
      <w:r w:rsidR="006C4805">
        <w:rPr>
          <w:rFonts w:ascii="Arial" w:hAnsi="Arial" w:cs="Arial"/>
          <w:bCs/>
          <w:sz w:val="22"/>
          <w:szCs w:val="22"/>
        </w:rPr>
        <w:t>Konsep otonomi dearh selalu dikaitkan dengan kebebasan dan kemandirian daerah untuk mengurus urusan rumah tangganya sendiri.</w:t>
      </w:r>
      <w:proofErr w:type="gramEnd"/>
      <w:r w:rsidR="006C4805" w:rsidRPr="00882D2A">
        <w:rPr>
          <w:rStyle w:val="FootnoteReference"/>
        </w:rPr>
        <w:footnoteReference w:id="19"/>
      </w:r>
      <w:r w:rsidR="006C4805">
        <w:rPr>
          <w:rFonts w:ascii="Arial" w:hAnsi="Arial" w:cs="Arial"/>
          <w:bCs/>
          <w:sz w:val="22"/>
          <w:szCs w:val="22"/>
        </w:rPr>
        <w:t xml:space="preserve"> </w:t>
      </w:r>
      <w:proofErr w:type="gramStart"/>
      <w:r w:rsidR="006C4805">
        <w:rPr>
          <w:rFonts w:ascii="Arial" w:hAnsi="Arial" w:cs="Arial"/>
          <w:bCs/>
          <w:sz w:val="22"/>
          <w:szCs w:val="22"/>
        </w:rPr>
        <w:t>Suatu daerah dipandang otonom ketika memiliki kewenangan (</w:t>
      </w:r>
      <w:r w:rsidR="006C4805">
        <w:rPr>
          <w:rFonts w:ascii="Arial" w:hAnsi="Arial" w:cs="Arial"/>
          <w:bCs/>
          <w:i/>
          <w:sz w:val="22"/>
          <w:szCs w:val="22"/>
        </w:rPr>
        <w:t>authority)</w:t>
      </w:r>
      <w:r w:rsidR="006C4805">
        <w:rPr>
          <w:rFonts w:ascii="Arial" w:hAnsi="Arial" w:cs="Arial"/>
          <w:bCs/>
          <w:sz w:val="22"/>
          <w:szCs w:val="22"/>
        </w:rPr>
        <w:t xml:space="preserve"> dalam penyelenggaraan pemerintahan terutama untuk menentukan kepentingan daerah.</w:t>
      </w:r>
      <w:proofErr w:type="gramEnd"/>
      <w:r w:rsidR="006C4805">
        <w:rPr>
          <w:rFonts w:ascii="Arial" w:hAnsi="Arial" w:cs="Arial"/>
          <w:bCs/>
          <w:sz w:val="22"/>
          <w:szCs w:val="22"/>
        </w:rPr>
        <w:t xml:space="preserve"> </w:t>
      </w:r>
      <w:proofErr w:type="gramStart"/>
      <w:r w:rsidR="006C4805">
        <w:rPr>
          <w:rFonts w:ascii="Arial" w:hAnsi="Arial" w:cs="Arial"/>
          <w:bCs/>
          <w:sz w:val="22"/>
          <w:szCs w:val="22"/>
        </w:rPr>
        <w:t>Dalam konsep pemisahan kekuasaan (</w:t>
      </w:r>
      <w:r w:rsidR="006C4805">
        <w:rPr>
          <w:rFonts w:ascii="Arial" w:hAnsi="Arial" w:cs="Arial"/>
          <w:bCs/>
          <w:i/>
          <w:sz w:val="22"/>
          <w:szCs w:val="22"/>
        </w:rPr>
        <w:t xml:space="preserve">separation of power) </w:t>
      </w:r>
      <w:r w:rsidR="006C4805">
        <w:rPr>
          <w:rFonts w:ascii="Arial" w:hAnsi="Arial" w:cs="Arial"/>
          <w:bCs/>
          <w:sz w:val="22"/>
          <w:szCs w:val="22"/>
        </w:rPr>
        <w:t>yang dipopulerkan oleh Montesquieu, menurutnya kekuasaan harus dipisah kedalam fungsinya masing – masing yakni eksekutif, legislatif dan yudikatif.</w:t>
      </w:r>
      <w:proofErr w:type="gramEnd"/>
      <w:r w:rsidR="006C4805">
        <w:rPr>
          <w:rFonts w:ascii="Arial" w:hAnsi="Arial" w:cs="Arial"/>
          <w:bCs/>
          <w:sz w:val="22"/>
          <w:szCs w:val="22"/>
        </w:rPr>
        <w:t xml:space="preserve"> </w:t>
      </w:r>
      <w:proofErr w:type="gramStart"/>
      <w:r w:rsidR="00E0346E">
        <w:rPr>
          <w:rFonts w:ascii="Arial" w:hAnsi="Arial" w:cs="Arial"/>
          <w:bCs/>
          <w:sz w:val="22"/>
          <w:szCs w:val="22"/>
        </w:rPr>
        <w:t>Dalam pengembangannya, pemikiran Montesquieu dapat diartikan dalam pemisahan kekuasaan secara horizontal dan vertikal.</w:t>
      </w:r>
      <w:proofErr w:type="gramEnd"/>
      <w:r w:rsidR="00E0346E">
        <w:rPr>
          <w:rFonts w:ascii="Arial" w:hAnsi="Arial" w:cs="Arial"/>
          <w:bCs/>
          <w:sz w:val="22"/>
          <w:szCs w:val="22"/>
        </w:rPr>
        <w:t xml:space="preserve"> </w:t>
      </w:r>
      <w:proofErr w:type="gramStart"/>
      <w:r w:rsidR="00E0346E">
        <w:rPr>
          <w:rFonts w:ascii="Arial" w:hAnsi="Arial" w:cs="Arial"/>
          <w:bCs/>
          <w:sz w:val="22"/>
          <w:szCs w:val="22"/>
        </w:rPr>
        <w:t xml:space="preserve">Otonomi daerah merupakan wujud dari pemisahan kekuasaan secara </w:t>
      </w:r>
      <w:r w:rsidR="00816A32">
        <w:rPr>
          <w:rFonts w:ascii="Arial" w:hAnsi="Arial" w:cs="Arial"/>
          <w:bCs/>
          <w:sz w:val="22"/>
          <w:szCs w:val="22"/>
        </w:rPr>
        <w:t>vertik</w:t>
      </w:r>
      <w:r w:rsidR="00E0346E">
        <w:rPr>
          <w:rFonts w:ascii="Arial" w:hAnsi="Arial" w:cs="Arial"/>
          <w:bCs/>
          <w:sz w:val="22"/>
          <w:szCs w:val="22"/>
        </w:rPr>
        <w:t>al dalam rangka penyelenggaraan pemerintahan daerah.</w:t>
      </w:r>
      <w:proofErr w:type="gramEnd"/>
      <w:r w:rsidR="00E0346E">
        <w:rPr>
          <w:rFonts w:ascii="Arial" w:hAnsi="Arial" w:cs="Arial"/>
          <w:bCs/>
          <w:sz w:val="22"/>
          <w:szCs w:val="22"/>
        </w:rPr>
        <w:t xml:space="preserve"> </w:t>
      </w:r>
    </w:p>
    <w:p w14:paraId="1F214E89" w14:textId="12200B64" w:rsidR="00E935C6" w:rsidRPr="009A096D" w:rsidRDefault="00E0346E" w:rsidP="008D6BF1">
      <w:pPr>
        <w:spacing w:before="120"/>
        <w:ind w:firstLine="567"/>
        <w:jc w:val="both"/>
        <w:rPr>
          <w:rStyle w:val="fontstyle11"/>
          <w:rFonts w:ascii="Arial" w:eastAsiaTheme="minorEastAsia" w:hAnsi="Arial" w:cs="Arial"/>
          <w:i w:val="0"/>
          <w:color w:val="auto"/>
        </w:rPr>
      </w:pPr>
      <w:r>
        <w:rPr>
          <w:rFonts w:ascii="Arial" w:hAnsi="Arial" w:cs="Arial"/>
          <w:bCs/>
          <w:sz w:val="22"/>
          <w:szCs w:val="22"/>
        </w:rPr>
        <w:t xml:space="preserve"> </w:t>
      </w:r>
      <w:proofErr w:type="gramStart"/>
      <w:r w:rsidR="00816A32">
        <w:rPr>
          <w:rFonts w:ascii="Arial" w:hAnsi="Arial" w:cs="Arial"/>
          <w:bCs/>
          <w:sz w:val="22"/>
          <w:szCs w:val="22"/>
        </w:rPr>
        <w:t xml:space="preserve">Pembentukan peraturan daerah tidak bisa dilepaskan dari ilmu perundang – undangan </w:t>
      </w:r>
      <w:r w:rsidR="00816A32" w:rsidRPr="00816A32">
        <w:rPr>
          <w:rStyle w:val="fontstyle01"/>
          <w:rFonts w:ascii="Arial" w:eastAsiaTheme="minorEastAsia" w:hAnsi="Arial" w:cs="Arial"/>
        </w:rPr>
        <w:t>(</w:t>
      </w:r>
      <w:r w:rsidR="00816A32" w:rsidRPr="00816A32">
        <w:rPr>
          <w:rStyle w:val="fontstyle11"/>
          <w:rFonts w:ascii="Arial" w:eastAsiaTheme="minorEastAsia" w:hAnsi="Arial" w:cs="Arial"/>
        </w:rPr>
        <w:t>Gesetzgebungslehre</w:t>
      </w:r>
      <w:r w:rsidR="00816A32" w:rsidRPr="00816A32">
        <w:rPr>
          <w:rStyle w:val="fontstyle01"/>
          <w:rFonts w:ascii="Arial" w:eastAsiaTheme="minorEastAsia" w:hAnsi="Arial" w:cs="Arial"/>
        </w:rPr>
        <w:t>).</w:t>
      </w:r>
      <w:proofErr w:type="gramEnd"/>
      <w:r w:rsidR="00864E2C">
        <w:rPr>
          <w:rStyle w:val="fontstyle01"/>
          <w:rFonts w:ascii="Arial" w:eastAsiaTheme="minorEastAsia" w:hAnsi="Arial" w:cs="Arial"/>
        </w:rPr>
        <w:t xml:space="preserve"> </w:t>
      </w:r>
      <w:proofErr w:type="gramStart"/>
      <w:r w:rsidR="00864E2C">
        <w:rPr>
          <w:rStyle w:val="fontstyle01"/>
          <w:rFonts w:ascii="Arial" w:eastAsiaTheme="minorEastAsia" w:hAnsi="Arial" w:cs="Arial"/>
        </w:rPr>
        <w:t xml:space="preserve">Namun, dalam penerapan </w:t>
      </w:r>
      <w:r w:rsidR="00864E2C" w:rsidRPr="00816A32">
        <w:rPr>
          <w:rStyle w:val="fontstyle11"/>
          <w:rFonts w:ascii="Arial" w:eastAsiaTheme="minorEastAsia" w:hAnsi="Arial" w:cs="Arial"/>
        </w:rPr>
        <w:t>Gesetzgebungslehre</w:t>
      </w:r>
      <w:r w:rsidR="00864E2C">
        <w:rPr>
          <w:rStyle w:val="fontstyle11"/>
          <w:rFonts w:ascii="Arial" w:eastAsiaTheme="minorEastAsia" w:hAnsi="Arial" w:cs="Arial"/>
        </w:rPr>
        <w:t xml:space="preserve"> </w:t>
      </w:r>
      <w:r w:rsidR="00864E2C">
        <w:rPr>
          <w:rStyle w:val="fontstyle11"/>
          <w:rFonts w:ascii="Arial" w:eastAsiaTheme="minorEastAsia" w:hAnsi="Arial" w:cs="Arial"/>
          <w:i w:val="0"/>
        </w:rPr>
        <w:t>tidak dapat dilepaskan dengan ketentuan filsafati dan sosial.</w:t>
      </w:r>
      <w:proofErr w:type="gramEnd"/>
      <w:r w:rsidR="00864E2C">
        <w:rPr>
          <w:rStyle w:val="fontstyle11"/>
          <w:rFonts w:ascii="Arial" w:eastAsiaTheme="minorEastAsia" w:hAnsi="Arial" w:cs="Arial"/>
          <w:i w:val="0"/>
        </w:rPr>
        <w:t xml:space="preserve"> </w:t>
      </w:r>
      <w:proofErr w:type="gramStart"/>
      <w:r w:rsidR="00E935C6">
        <w:rPr>
          <w:rStyle w:val="fontstyle11"/>
          <w:rFonts w:ascii="Arial" w:eastAsiaTheme="minorEastAsia" w:hAnsi="Arial" w:cs="Arial"/>
          <w:i w:val="0"/>
        </w:rPr>
        <w:t>P</w:t>
      </w:r>
      <w:r w:rsidR="00864E2C">
        <w:rPr>
          <w:rStyle w:val="fontstyle11"/>
          <w:rFonts w:ascii="Arial" w:eastAsiaTheme="minorEastAsia" w:hAnsi="Arial" w:cs="Arial"/>
          <w:i w:val="0"/>
        </w:rPr>
        <w:t>endek</w:t>
      </w:r>
      <w:r w:rsidR="00E935C6">
        <w:rPr>
          <w:rStyle w:val="fontstyle11"/>
          <w:rFonts w:ascii="Arial" w:eastAsiaTheme="minorEastAsia" w:hAnsi="Arial" w:cs="Arial"/>
          <w:i w:val="0"/>
        </w:rPr>
        <w:t xml:space="preserve">atan filsafati diarahkan untuk </w:t>
      </w:r>
      <w:r w:rsidR="00E935C6" w:rsidRPr="009A096D">
        <w:rPr>
          <w:rStyle w:val="fontstyle11"/>
          <w:rFonts w:ascii="Arial" w:eastAsiaTheme="minorEastAsia" w:hAnsi="Arial" w:cs="Arial"/>
          <w:i w:val="0"/>
          <w:color w:val="auto"/>
        </w:rPr>
        <w:t>mendalami nilai – nilai ideal yang bersumber dari falsafah negara.</w:t>
      </w:r>
      <w:proofErr w:type="gramEnd"/>
      <w:r w:rsidR="00E935C6" w:rsidRPr="009A096D">
        <w:rPr>
          <w:rStyle w:val="fontstyle11"/>
          <w:rFonts w:ascii="Arial" w:eastAsiaTheme="minorEastAsia" w:hAnsi="Arial" w:cs="Arial"/>
          <w:i w:val="0"/>
          <w:color w:val="auto"/>
        </w:rPr>
        <w:t xml:space="preserve"> </w:t>
      </w:r>
      <w:proofErr w:type="gramStart"/>
      <w:r w:rsidR="00E935C6" w:rsidRPr="009A096D">
        <w:rPr>
          <w:rStyle w:val="fontstyle11"/>
          <w:rFonts w:ascii="Arial" w:eastAsiaTheme="minorEastAsia" w:hAnsi="Arial" w:cs="Arial"/>
          <w:i w:val="0"/>
          <w:color w:val="auto"/>
        </w:rPr>
        <w:t>Sedangkan pendekatan sosial diorientasikan untuk mengalih nilai empirikal dalam masyarakat.</w:t>
      </w:r>
      <w:proofErr w:type="gramEnd"/>
      <w:r w:rsidR="00E935C6" w:rsidRPr="009A096D">
        <w:rPr>
          <w:rStyle w:val="fontstyle11"/>
          <w:rFonts w:ascii="Arial" w:eastAsiaTheme="minorEastAsia" w:hAnsi="Arial" w:cs="Arial"/>
          <w:i w:val="0"/>
          <w:color w:val="auto"/>
        </w:rPr>
        <w:t xml:space="preserve"> </w:t>
      </w:r>
      <w:proofErr w:type="gramStart"/>
      <w:r w:rsidR="00E935C6" w:rsidRPr="009A096D">
        <w:rPr>
          <w:rStyle w:val="fontstyle11"/>
          <w:rFonts w:ascii="Arial" w:eastAsiaTheme="minorEastAsia" w:hAnsi="Arial" w:cs="Arial"/>
          <w:i w:val="0"/>
          <w:color w:val="auto"/>
        </w:rPr>
        <w:t xml:space="preserve">Pembentukan perda yang beresensi pada nilai mengatur, maka seyogyanya pula wajib mengelaborasi nilai – nilai </w:t>
      </w:r>
      <w:r w:rsidR="008D6BF1" w:rsidRPr="009A096D">
        <w:rPr>
          <w:rStyle w:val="fontstyle11"/>
          <w:rFonts w:ascii="Arial" w:eastAsiaTheme="minorEastAsia" w:hAnsi="Arial" w:cs="Arial"/>
          <w:i w:val="0"/>
          <w:color w:val="auto"/>
        </w:rPr>
        <w:t>filsafati dan sosial.</w:t>
      </w:r>
      <w:proofErr w:type="gramEnd"/>
      <w:r w:rsidR="008D6BF1" w:rsidRPr="009A096D">
        <w:rPr>
          <w:rStyle w:val="fontstyle11"/>
          <w:rFonts w:ascii="Arial" w:eastAsiaTheme="minorEastAsia" w:hAnsi="Arial" w:cs="Arial"/>
          <w:i w:val="0"/>
          <w:color w:val="auto"/>
        </w:rPr>
        <w:t xml:space="preserve"> </w:t>
      </w:r>
    </w:p>
    <w:p w14:paraId="7261AA61" w14:textId="1931AF7A" w:rsidR="008D6BF1" w:rsidRPr="009A096D" w:rsidRDefault="008D6BF1" w:rsidP="00816A32">
      <w:pPr>
        <w:spacing w:before="120"/>
        <w:ind w:firstLine="567"/>
        <w:jc w:val="both"/>
        <w:rPr>
          <w:rFonts w:ascii="Arial" w:hAnsi="Arial" w:cs="Arial"/>
          <w:iCs/>
          <w:sz w:val="22"/>
          <w:szCs w:val="22"/>
        </w:rPr>
      </w:pPr>
      <w:r w:rsidRPr="009A096D">
        <w:rPr>
          <w:rFonts w:ascii="Arial" w:hAnsi="Arial" w:cs="Arial"/>
          <w:sz w:val="22"/>
          <w:szCs w:val="22"/>
        </w:rPr>
        <w:t xml:space="preserve">Lebih lanjut, dalam pembentukan perda </w:t>
      </w:r>
      <w:r w:rsidR="00574E8C" w:rsidRPr="009A096D">
        <w:rPr>
          <w:rFonts w:ascii="Arial" w:hAnsi="Arial" w:cs="Arial"/>
          <w:sz w:val="22"/>
          <w:szCs w:val="22"/>
        </w:rPr>
        <w:t xml:space="preserve">terdapat </w:t>
      </w:r>
      <w:r w:rsidRPr="009A096D">
        <w:rPr>
          <w:rFonts w:ascii="Arial" w:hAnsi="Arial" w:cs="Arial"/>
          <w:sz w:val="22"/>
          <w:szCs w:val="22"/>
        </w:rPr>
        <w:t xml:space="preserve">hal yang penting </w:t>
      </w:r>
      <w:r w:rsidR="00574E8C" w:rsidRPr="009A096D">
        <w:rPr>
          <w:rFonts w:ascii="Arial" w:hAnsi="Arial" w:cs="Arial"/>
          <w:sz w:val="22"/>
          <w:szCs w:val="22"/>
        </w:rPr>
        <w:t xml:space="preserve">harus diperhatikan </w:t>
      </w:r>
      <w:proofErr w:type="gramStart"/>
      <w:r w:rsidR="00574E8C" w:rsidRPr="009A096D">
        <w:rPr>
          <w:rFonts w:ascii="Arial" w:hAnsi="Arial" w:cs="Arial"/>
          <w:sz w:val="22"/>
          <w:szCs w:val="22"/>
        </w:rPr>
        <w:t xml:space="preserve">yakni </w:t>
      </w:r>
      <w:r w:rsidRPr="009A096D">
        <w:rPr>
          <w:rFonts w:ascii="Arial" w:hAnsi="Arial" w:cs="Arial"/>
          <w:sz w:val="22"/>
          <w:szCs w:val="22"/>
        </w:rPr>
        <w:t xml:space="preserve"> mengenai</w:t>
      </w:r>
      <w:proofErr w:type="gramEnd"/>
      <w:r w:rsidRPr="009A096D">
        <w:rPr>
          <w:rFonts w:ascii="Arial" w:hAnsi="Arial" w:cs="Arial"/>
          <w:sz w:val="22"/>
          <w:szCs w:val="22"/>
        </w:rPr>
        <w:t xml:space="preserve"> ciri relasional d</w:t>
      </w:r>
      <w:r w:rsidR="00574E8C" w:rsidRPr="009A096D">
        <w:rPr>
          <w:rFonts w:ascii="Arial" w:hAnsi="Arial" w:cs="Arial"/>
          <w:sz w:val="22"/>
          <w:szCs w:val="22"/>
        </w:rPr>
        <w:t xml:space="preserve">ari hukum. </w:t>
      </w:r>
      <w:proofErr w:type="gramStart"/>
      <w:r w:rsidR="00574E8C" w:rsidRPr="009A096D">
        <w:rPr>
          <w:rFonts w:ascii="Arial" w:hAnsi="Arial" w:cs="Arial"/>
          <w:sz w:val="22"/>
          <w:szCs w:val="22"/>
        </w:rPr>
        <w:t>ciri</w:t>
      </w:r>
      <w:proofErr w:type="gramEnd"/>
      <w:r w:rsidR="00574E8C" w:rsidRPr="009A096D">
        <w:rPr>
          <w:rFonts w:ascii="Arial" w:hAnsi="Arial" w:cs="Arial"/>
          <w:sz w:val="22"/>
          <w:szCs w:val="22"/>
        </w:rPr>
        <w:t xml:space="preserve"> relasional dari</w:t>
      </w:r>
      <w:r w:rsidRPr="009A096D">
        <w:rPr>
          <w:rFonts w:ascii="Arial" w:hAnsi="Arial" w:cs="Arial"/>
          <w:sz w:val="22"/>
          <w:szCs w:val="22"/>
        </w:rPr>
        <w:t xml:space="preserve"> hukum </w:t>
      </w:r>
      <w:r w:rsidR="00574E8C" w:rsidRPr="009A096D">
        <w:rPr>
          <w:rFonts w:ascii="Arial" w:hAnsi="Arial" w:cs="Arial"/>
          <w:sz w:val="22"/>
          <w:szCs w:val="22"/>
        </w:rPr>
        <w:t>berada pada relasi antar manusia (</w:t>
      </w:r>
      <w:r w:rsidR="00574E8C" w:rsidRPr="009A096D">
        <w:rPr>
          <w:rFonts w:ascii="Arial" w:hAnsi="Arial" w:cs="Arial"/>
          <w:i/>
          <w:iCs/>
          <w:sz w:val="22"/>
          <w:szCs w:val="22"/>
        </w:rPr>
        <w:t>conditio sine quanon)</w:t>
      </w:r>
      <w:r w:rsidR="00574E8C" w:rsidRPr="009A096D">
        <w:rPr>
          <w:rFonts w:ascii="Arial" w:hAnsi="Arial" w:cs="Arial"/>
          <w:sz w:val="22"/>
          <w:szCs w:val="22"/>
        </w:rPr>
        <w:t xml:space="preserve"> dan alasan keberadaan dari hukum </w:t>
      </w:r>
      <w:r w:rsidR="00574E8C" w:rsidRPr="009A096D">
        <w:rPr>
          <w:rFonts w:ascii="Arial" w:hAnsi="Arial" w:cs="Arial"/>
          <w:i/>
          <w:iCs/>
          <w:sz w:val="22"/>
          <w:szCs w:val="22"/>
        </w:rPr>
        <w:t>raison d’etre.</w:t>
      </w:r>
      <w:r w:rsidR="00D77519" w:rsidRPr="009A096D">
        <w:rPr>
          <w:rFonts w:ascii="Arial" w:hAnsi="Arial" w:cs="Arial"/>
          <w:iCs/>
          <w:sz w:val="22"/>
          <w:szCs w:val="22"/>
        </w:rPr>
        <w:t xml:space="preserve"> </w:t>
      </w:r>
      <w:proofErr w:type="gramStart"/>
      <w:r w:rsidR="00D77519" w:rsidRPr="009A096D">
        <w:rPr>
          <w:rFonts w:ascii="Arial" w:hAnsi="Arial" w:cs="Arial"/>
          <w:iCs/>
          <w:sz w:val="22"/>
          <w:szCs w:val="22"/>
        </w:rPr>
        <w:t>Dalam rangka pembentukan perda diperlukan suatu landasan atau acuan yang juga dikenal sebagai paradigma.</w:t>
      </w:r>
      <w:proofErr w:type="gramEnd"/>
      <w:r w:rsidR="00D77519" w:rsidRPr="009A096D">
        <w:rPr>
          <w:rFonts w:ascii="Arial" w:hAnsi="Arial" w:cs="Arial"/>
          <w:iCs/>
          <w:sz w:val="22"/>
          <w:szCs w:val="22"/>
        </w:rPr>
        <w:t xml:space="preserve"> </w:t>
      </w:r>
      <w:proofErr w:type="gramStart"/>
      <w:r w:rsidR="00D77519" w:rsidRPr="009A096D">
        <w:rPr>
          <w:rFonts w:ascii="Arial" w:hAnsi="Arial" w:cs="Arial"/>
          <w:iCs/>
          <w:sz w:val="22"/>
          <w:szCs w:val="22"/>
        </w:rPr>
        <w:t>P</w:t>
      </w:r>
      <w:r w:rsidR="003C2813" w:rsidRPr="009A096D">
        <w:rPr>
          <w:rFonts w:ascii="Arial" w:hAnsi="Arial" w:cs="Arial"/>
          <w:iCs/>
          <w:sz w:val="22"/>
          <w:szCs w:val="22"/>
        </w:rPr>
        <w:t>aradig</w:t>
      </w:r>
      <w:r w:rsidR="00D77519" w:rsidRPr="009A096D">
        <w:rPr>
          <w:rFonts w:ascii="Arial" w:hAnsi="Arial" w:cs="Arial"/>
          <w:iCs/>
          <w:sz w:val="22"/>
          <w:szCs w:val="22"/>
        </w:rPr>
        <w:t xml:space="preserve">ma adalah suatu parameter atau rujukan </w:t>
      </w:r>
      <w:r w:rsidR="003C2813" w:rsidRPr="009A096D">
        <w:rPr>
          <w:rFonts w:ascii="Arial" w:hAnsi="Arial" w:cs="Arial"/>
          <w:iCs/>
          <w:sz w:val="22"/>
          <w:szCs w:val="22"/>
        </w:rPr>
        <w:t>yang digunakan sebagai dasar berfikir.</w:t>
      </w:r>
      <w:proofErr w:type="gramEnd"/>
      <w:r w:rsidR="003C2813" w:rsidRPr="009A096D">
        <w:rPr>
          <w:rFonts w:ascii="Arial" w:hAnsi="Arial" w:cs="Arial"/>
          <w:iCs/>
          <w:sz w:val="22"/>
          <w:szCs w:val="22"/>
        </w:rPr>
        <w:t xml:space="preserve"> </w:t>
      </w:r>
      <w:proofErr w:type="gramStart"/>
      <w:r w:rsidR="003C2813" w:rsidRPr="009A096D">
        <w:rPr>
          <w:rFonts w:ascii="Arial" w:hAnsi="Arial" w:cs="Arial"/>
          <w:iCs/>
          <w:sz w:val="22"/>
          <w:szCs w:val="22"/>
        </w:rPr>
        <w:t xml:space="preserve">Paradigm dalam pembentukan peraturan perundang – undangan terdiri dari </w:t>
      </w:r>
      <w:r w:rsidR="003C2813" w:rsidRPr="009A096D">
        <w:rPr>
          <w:rFonts w:ascii="Arial" w:hAnsi="Arial" w:cs="Arial"/>
          <w:iCs/>
          <w:sz w:val="22"/>
          <w:szCs w:val="22"/>
        </w:rPr>
        <w:lastRenderedPageBreak/>
        <w:t>paradigm filosofis, padarigma yuridis dan paradigm politik.</w:t>
      </w:r>
      <w:proofErr w:type="gramEnd"/>
      <w:r w:rsidR="003C2813" w:rsidRPr="009A096D">
        <w:rPr>
          <w:rFonts w:ascii="Arial" w:hAnsi="Arial" w:cs="Arial"/>
          <w:iCs/>
          <w:sz w:val="22"/>
          <w:szCs w:val="22"/>
        </w:rPr>
        <w:t xml:space="preserve"> </w:t>
      </w:r>
    </w:p>
    <w:p w14:paraId="4E077466" w14:textId="1BD350D9" w:rsidR="009A096D" w:rsidRPr="009A096D" w:rsidRDefault="003C2813" w:rsidP="009A096D">
      <w:pPr>
        <w:spacing w:before="120"/>
        <w:ind w:firstLine="567"/>
        <w:jc w:val="both"/>
        <w:rPr>
          <w:rFonts w:ascii="Arial" w:hAnsi="Arial" w:cs="Arial"/>
          <w:sz w:val="22"/>
          <w:szCs w:val="22"/>
        </w:rPr>
      </w:pPr>
      <w:proofErr w:type="gramStart"/>
      <w:r w:rsidRPr="009A096D">
        <w:rPr>
          <w:rFonts w:ascii="Arial" w:hAnsi="Arial" w:cs="Arial"/>
          <w:iCs/>
          <w:sz w:val="22"/>
          <w:szCs w:val="22"/>
        </w:rPr>
        <w:t>Dari sisi paradigm</w:t>
      </w:r>
      <w:r w:rsidR="003F7E0D" w:rsidRPr="009A096D">
        <w:rPr>
          <w:rFonts w:ascii="Arial" w:hAnsi="Arial" w:cs="Arial"/>
          <w:iCs/>
          <w:sz w:val="22"/>
          <w:szCs w:val="22"/>
        </w:rPr>
        <w:t>a</w:t>
      </w:r>
      <w:r w:rsidRPr="009A096D">
        <w:rPr>
          <w:rFonts w:ascii="Arial" w:hAnsi="Arial" w:cs="Arial"/>
          <w:iCs/>
          <w:sz w:val="22"/>
          <w:szCs w:val="22"/>
        </w:rPr>
        <w:t xml:space="preserve"> filosofis, pembentukan peraturang perundang – undangan termasuk peraturan daerah didasarkan pada </w:t>
      </w:r>
      <w:r w:rsidRPr="009A096D">
        <w:rPr>
          <w:rFonts w:ascii="Arial" w:hAnsi="Arial" w:cs="Arial"/>
          <w:sz w:val="22"/>
          <w:szCs w:val="22"/>
        </w:rPr>
        <w:t>paradigm</w:t>
      </w:r>
      <w:r w:rsidR="00B73200">
        <w:rPr>
          <w:rFonts w:ascii="Arial" w:hAnsi="Arial" w:cs="Arial"/>
          <w:sz w:val="22"/>
          <w:szCs w:val="22"/>
        </w:rPr>
        <w:t>a</w:t>
      </w:r>
      <w:r w:rsidRPr="009A096D">
        <w:rPr>
          <w:rFonts w:ascii="Arial" w:hAnsi="Arial" w:cs="Arial"/>
          <w:iCs/>
          <w:sz w:val="22"/>
          <w:szCs w:val="22"/>
        </w:rPr>
        <w:t xml:space="preserve"> filosofis.</w:t>
      </w:r>
      <w:proofErr w:type="gramEnd"/>
      <w:r w:rsidRPr="009A096D">
        <w:rPr>
          <w:rFonts w:ascii="Arial" w:hAnsi="Arial" w:cs="Arial"/>
          <w:iCs/>
          <w:sz w:val="22"/>
          <w:szCs w:val="22"/>
        </w:rPr>
        <w:t xml:space="preserve"> </w:t>
      </w:r>
      <w:proofErr w:type="gramStart"/>
      <w:r w:rsidRPr="009A096D">
        <w:rPr>
          <w:rFonts w:ascii="Arial" w:hAnsi="Arial" w:cs="Arial"/>
          <w:iCs/>
          <w:sz w:val="22"/>
          <w:szCs w:val="22"/>
        </w:rPr>
        <w:t>P</w:t>
      </w:r>
      <w:r w:rsidR="003F7E0D" w:rsidRPr="009A096D">
        <w:rPr>
          <w:rFonts w:ascii="Arial" w:hAnsi="Arial" w:cs="Arial"/>
          <w:iCs/>
          <w:sz w:val="22"/>
          <w:szCs w:val="22"/>
        </w:rPr>
        <w:t>aradig</w:t>
      </w:r>
      <w:r w:rsidRPr="009A096D">
        <w:rPr>
          <w:rFonts w:ascii="Arial" w:hAnsi="Arial" w:cs="Arial"/>
          <w:iCs/>
          <w:sz w:val="22"/>
          <w:szCs w:val="22"/>
        </w:rPr>
        <w:t>ma ini berkaitan erat dengan pandang hidup bangsa Indonesia yang berisi nilai – nilai moral atau etika.</w:t>
      </w:r>
      <w:proofErr w:type="gramEnd"/>
      <w:r w:rsidRPr="009A096D">
        <w:rPr>
          <w:rFonts w:ascii="Arial" w:hAnsi="Arial" w:cs="Arial"/>
          <w:iCs/>
          <w:sz w:val="22"/>
          <w:szCs w:val="22"/>
        </w:rPr>
        <w:t xml:space="preserve"> </w:t>
      </w:r>
      <w:proofErr w:type="gramStart"/>
      <w:r w:rsidRPr="009A096D">
        <w:rPr>
          <w:rFonts w:ascii="Arial" w:hAnsi="Arial" w:cs="Arial"/>
          <w:iCs/>
          <w:sz w:val="22"/>
          <w:szCs w:val="22"/>
        </w:rPr>
        <w:t>Nilai yang baik merupakan pandangan dan cita – cita</w:t>
      </w:r>
      <w:r w:rsidR="003F7E0D" w:rsidRPr="009A096D">
        <w:rPr>
          <w:rFonts w:ascii="Arial" w:hAnsi="Arial" w:cs="Arial"/>
          <w:iCs/>
          <w:sz w:val="22"/>
          <w:szCs w:val="22"/>
        </w:rPr>
        <w:t xml:space="preserve"> yang dijunjung tinggi d</w:t>
      </w:r>
      <w:r w:rsidRPr="009A096D">
        <w:rPr>
          <w:rFonts w:ascii="Arial" w:hAnsi="Arial" w:cs="Arial"/>
          <w:iCs/>
          <w:sz w:val="22"/>
          <w:szCs w:val="22"/>
        </w:rPr>
        <w:t>idalamnya berisi nilai kebenaran, keadilan, kesusilaan, dan nilai lainnya yang dipandang baik.</w:t>
      </w:r>
      <w:proofErr w:type="gramEnd"/>
      <w:r w:rsidRPr="009A096D">
        <w:rPr>
          <w:rFonts w:ascii="Arial" w:hAnsi="Arial" w:cs="Arial"/>
          <w:iCs/>
          <w:sz w:val="22"/>
          <w:szCs w:val="22"/>
        </w:rPr>
        <w:t xml:space="preserve">  </w:t>
      </w:r>
      <w:proofErr w:type="gramStart"/>
      <w:r w:rsidR="003F7E0D" w:rsidRPr="009A096D">
        <w:rPr>
          <w:rFonts w:ascii="Arial" w:hAnsi="Arial" w:cs="Arial"/>
          <w:iCs/>
          <w:sz w:val="22"/>
          <w:szCs w:val="22"/>
        </w:rPr>
        <w:t>Apapun jenis filsafat hidup bangsa harus menjadi rujukan didalam pembetukan hukum yang berlaku pada bangsa tersebut.</w:t>
      </w:r>
      <w:proofErr w:type="gramEnd"/>
      <w:r w:rsidR="003F7E0D" w:rsidRPr="009A096D">
        <w:rPr>
          <w:rFonts w:ascii="Arial" w:hAnsi="Arial" w:cs="Arial"/>
          <w:iCs/>
          <w:sz w:val="22"/>
          <w:szCs w:val="22"/>
        </w:rPr>
        <w:t xml:space="preserve"> </w:t>
      </w:r>
      <w:proofErr w:type="gramStart"/>
      <w:r w:rsidR="003F7E0D" w:rsidRPr="009A096D">
        <w:rPr>
          <w:rFonts w:ascii="Arial" w:hAnsi="Arial" w:cs="Arial"/>
          <w:iCs/>
          <w:sz w:val="22"/>
          <w:szCs w:val="22"/>
        </w:rPr>
        <w:t>Dalam konsteks indoneisa, kesemua nilai kebaikan terakumulasi dalam Pancasila sebagai pandangan hidup, cita-cita dan jalan kehidupan (</w:t>
      </w:r>
      <w:r w:rsidR="003F7E0D" w:rsidRPr="009A096D">
        <w:rPr>
          <w:rFonts w:ascii="Arial" w:hAnsi="Arial" w:cs="Arial"/>
          <w:i/>
          <w:iCs/>
          <w:sz w:val="22"/>
          <w:szCs w:val="22"/>
        </w:rPr>
        <w:t>way of life).</w:t>
      </w:r>
      <w:proofErr w:type="gramEnd"/>
      <w:r w:rsidR="003F7E0D" w:rsidRPr="009A096D">
        <w:rPr>
          <w:rFonts w:ascii="Arial" w:hAnsi="Arial" w:cs="Arial"/>
          <w:i/>
          <w:iCs/>
          <w:sz w:val="22"/>
          <w:szCs w:val="22"/>
        </w:rPr>
        <w:t xml:space="preserve"> </w:t>
      </w:r>
      <w:proofErr w:type="gramStart"/>
      <w:r w:rsidR="009A096D" w:rsidRPr="009A096D">
        <w:rPr>
          <w:rFonts w:ascii="Arial" w:hAnsi="Arial" w:cs="Arial"/>
          <w:sz w:val="22"/>
          <w:szCs w:val="22"/>
          <w:shd w:val="clear" w:color="auto" w:fill="FFFFFF"/>
        </w:rPr>
        <w:t>Pancasila sebagai dasar filsafat Negara atau ideology Negara yang terkadung didalam Pembukaan UUD NRI Tahun 1945.</w:t>
      </w:r>
      <w:proofErr w:type="gramEnd"/>
      <w:r w:rsidR="009A096D" w:rsidRPr="009A096D">
        <w:rPr>
          <w:rFonts w:ascii="Arial" w:hAnsi="Arial" w:cs="Arial"/>
          <w:sz w:val="22"/>
          <w:szCs w:val="22"/>
          <w:shd w:val="clear" w:color="auto" w:fill="FFFFFF"/>
        </w:rPr>
        <w:t xml:space="preserve"> </w:t>
      </w:r>
      <w:proofErr w:type="gramStart"/>
      <w:r w:rsidR="009A096D" w:rsidRPr="009A096D">
        <w:rPr>
          <w:rFonts w:ascii="Arial" w:hAnsi="Arial" w:cs="Arial"/>
          <w:sz w:val="22"/>
          <w:szCs w:val="22"/>
        </w:rPr>
        <w:t>Rumusan Pancasila itu dapat pula disebut sebagai rumusan dasar cita Negara (</w:t>
      </w:r>
      <w:r w:rsidR="009A096D" w:rsidRPr="009A096D">
        <w:rPr>
          <w:rFonts w:ascii="Arial" w:hAnsi="Arial" w:cs="Arial"/>
          <w:i/>
          <w:sz w:val="22"/>
          <w:szCs w:val="22"/>
        </w:rPr>
        <w:t>Staatsidee)</w:t>
      </w:r>
      <w:r w:rsidR="009A096D" w:rsidRPr="009A096D">
        <w:rPr>
          <w:rFonts w:ascii="Arial" w:hAnsi="Arial" w:cs="Arial"/>
          <w:sz w:val="22"/>
          <w:szCs w:val="22"/>
        </w:rPr>
        <w:t xml:space="preserve"> dan sekaligus dasar dari cita hukum (</w:t>
      </w:r>
      <w:r w:rsidR="009A096D" w:rsidRPr="009A096D">
        <w:rPr>
          <w:rFonts w:ascii="Arial" w:hAnsi="Arial" w:cs="Arial"/>
          <w:i/>
          <w:sz w:val="22"/>
          <w:szCs w:val="22"/>
        </w:rPr>
        <w:t>Rechtsidee)</w:t>
      </w:r>
      <w:r w:rsidR="009A096D" w:rsidRPr="009A096D">
        <w:rPr>
          <w:rFonts w:ascii="Arial" w:hAnsi="Arial" w:cs="Arial"/>
          <w:sz w:val="22"/>
          <w:szCs w:val="22"/>
        </w:rPr>
        <w:t xml:space="preserve"> Negara Republik Indonesia.</w:t>
      </w:r>
      <w:proofErr w:type="gramEnd"/>
      <w:r w:rsidR="009A096D" w:rsidRPr="009A096D">
        <w:rPr>
          <w:rFonts w:ascii="Arial" w:hAnsi="Arial" w:cs="Arial"/>
          <w:sz w:val="22"/>
          <w:szCs w:val="22"/>
        </w:rPr>
        <w:t xml:space="preserve"> Sebagai cita Negara, </w:t>
      </w:r>
      <w:proofErr w:type="gramStart"/>
      <w:r w:rsidR="009A096D" w:rsidRPr="009A096D">
        <w:rPr>
          <w:rFonts w:ascii="Arial" w:hAnsi="Arial" w:cs="Arial"/>
          <w:sz w:val="22"/>
          <w:szCs w:val="22"/>
        </w:rPr>
        <w:t>ia</w:t>
      </w:r>
      <w:proofErr w:type="gramEnd"/>
      <w:r w:rsidR="009A096D" w:rsidRPr="009A096D">
        <w:rPr>
          <w:rFonts w:ascii="Arial" w:hAnsi="Arial" w:cs="Arial"/>
          <w:sz w:val="22"/>
          <w:szCs w:val="22"/>
        </w:rPr>
        <w:t xml:space="preserve"> dirumuskan berdasarkan cita yang hidup di dalam masyarakat (</w:t>
      </w:r>
      <w:r w:rsidR="009A096D" w:rsidRPr="009A096D">
        <w:rPr>
          <w:rFonts w:ascii="Arial" w:hAnsi="Arial" w:cs="Arial"/>
          <w:i/>
          <w:sz w:val="22"/>
          <w:szCs w:val="22"/>
        </w:rPr>
        <w:t>Volksgeemenschapsidee</w:t>
      </w:r>
      <w:r w:rsidR="009A096D" w:rsidRPr="009A096D">
        <w:rPr>
          <w:rFonts w:ascii="Arial" w:hAnsi="Arial" w:cs="Arial"/>
          <w:sz w:val="22"/>
          <w:szCs w:val="22"/>
        </w:rPr>
        <w:t>) yang telah ada sebelum Negara itu diadakan.</w:t>
      </w:r>
      <w:r w:rsidR="009A096D">
        <w:rPr>
          <w:rStyle w:val="FootnoteReference"/>
          <w:rFonts w:ascii="Arial" w:hAnsi="Arial"/>
          <w:sz w:val="22"/>
          <w:szCs w:val="22"/>
        </w:rPr>
        <w:footnoteReference w:id="20"/>
      </w:r>
      <w:r w:rsidR="009A096D">
        <w:rPr>
          <w:rFonts w:ascii="Arial" w:hAnsi="Arial" w:cs="Arial"/>
          <w:sz w:val="22"/>
          <w:szCs w:val="22"/>
        </w:rPr>
        <w:t xml:space="preserve"> </w:t>
      </w:r>
      <w:proofErr w:type="gramStart"/>
      <w:r w:rsidR="009A096D" w:rsidRPr="009A096D">
        <w:rPr>
          <w:rFonts w:ascii="Arial" w:hAnsi="Arial" w:cs="Arial"/>
          <w:sz w:val="22"/>
          <w:szCs w:val="22"/>
        </w:rPr>
        <w:t>Cita Negara dirumuskan berdasarkan cita yang hidup dalam masyarakat tadi sebagai hasil suatu refleksi filosofis.</w:t>
      </w:r>
      <w:proofErr w:type="gramEnd"/>
      <w:r w:rsidR="009A096D" w:rsidRPr="009A096D">
        <w:rPr>
          <w:rFonts w:ascii="Arial" w:hAnsi="Arial" w:cs="Arial"/>
          <w:sz w:val="22"/>
          <w:szCs w:val="22"/>
        </w:rPr>
        <w:t xml:space="preserve"> </w:t>
      </w:r>
      <w:proofErr w:type="gramStart"/>
      <w:r w:rsidR="009A096D" w:rsidRPr="009A096D">
        <w:rPr>
          <w:rFonts w:ascii="Arial" w:hAnsi="Arial" w:cs="Arial"/>
          <w:sz w:val="22"/>
          <w:szCs w:val="22"/>
        </w:rPr>
        <w:t>Sementara itu, berbeda dengan masyarakat yang terbentuk secara alamiah, Negara terbentuk melalui suatu tindakan sadar yang direncanakan oleh manusia berdasarkan pertimbangan pertimbangan tertentu.</w:t>
      </w:r>
      <w:proofErr w:type="gramEnd"/>
      <w:r w:rsidR="009A096D" w:rsidRPr="009A096D">
        <w:rPr>
          <w:rFonts w:ascii="Arial" w:hAnsi="Arial" w:cs="Arial"/>
          <w:sz w:val="22"/>
          <w:szCs w:val="22"/>
        </w:rPr>
        <w:t xml:space="preserve">  Dilihat dari sudut pandang filsafat hukum, maka rumusan dasar filsafat Negara yang terkandung di dalam Pembukaan UUD 1945 itu, kendatipun ia berada di luar sistem hukum, memainkan peranan normatife sebagai </w:t>
      </w:r>
      <w:r w:rsidR="009A096D" w:rsidRPr="009A096D">
        <w:rPr>
          <w:rFonts w:ascii="Arial" w:hAnsi="Arial" w:cs="Arial"/>
          <w:i/>
          <w:sz w:val="22"/>
          <w:szCs w:val="22"/>
        </w:rPr>
        <w:t xml:space="preserve">leitsern </w:t>
      </w:r>
      <w:r w:rsidR="009A096D" w:rsidRPr="009A096D">
        <w:rPr>
          <w:rFonts w:ascii="Arial" w:hAnsi="Arial" w:cs="Arial"/>
          <w:sz w:val="22"/>
          <w:szCs w:val="22"/>
        </w:rPr>
        <w:t>atau sebagai bintang yang akan memandu perumusan norma-norma hukum yang berada di bawahnya.</w:t>
      </w:r>
      <w:r w:rsidR="009A096D">
        <w:rPr>
          <w:rFonts w:ascii="Arial" w:hAnsi="Arial" w:cs="Arial"/>
          <w:sz w:val="22"/>
          <w:szCs w:val="22"/>
        </w:rPr>
        <w:t xml:space="preserve"> </w:t>
      </w:r>
      <w:proofErr w:type="gramStart"/>
      <w:r w:rsidR="009A096D" w:rsidRPr="009A096D">
        <w:rPr>
          <w:rFonts w:ascii="Arial" w:hAnsi="Arial" w:cs="Arial"/>
          <w:sz w:val="22"/>
          <w:szCs w:val="22"/>
        </w:rPr>
        <w:t>Sebagai rumusan cita hukum, norma-norma mendasar dalam penyelenggaraan kehidupan bermasyrakat, berbangsa, bernegara Indonesia, Pancasila membimbing arah pembentukan hukum dalam masyarakat.</w:t>
      </w:r>
      <w:proofErr w:type="gramEnd"/>
    </w:p>
    <w:p w14:paraId="714F8305" w14:textId="7D207576" w:rsidR="00652AE9" w:rsidRPr="009A096D" w:rsidRDefault="003F7E0D" w:rsidP="00652AE9">
      <w:pPr>
        <w:spacing w:before="120"/>
        <w:ind w:firstLine="567"/>
        <w:jc w:val="both"/>
        <w:rPr>
          <w:rStyle w:val="fontstyle11"/>
          <w:rFonts w:ascii="Arial" w:hAnsi="Arial" w:cs="Arial"/>
          <w:i w:val="0"/>
          <w:iCs w:val="0"/>
          <w:color w:val="auto"/>
        </w:rPr>
      </w:pPr>
      <w:proofErr w:type="gramStart"/>
      <w:r w:rsidRPr="009A096D">
        <w:rPr>
          <w:rFonts w:ascii="Arial" w:hAnsi="Arial" w:cs="Arial"/>
          <w:sz w:val="22"/>
          <w:szCs w:val="22"/>
        </w:rPr>
        <w:t>Esinsi dasar dari hukum ialah melindungi hak asasi manusia, karena hukum dibentuk untuk manusia.</w:t>
      </w:r>
      <w:proofErr w:type="gramEnd"/>
      <w:r w:rsidRPr="009A096D">
        <w:rPr>
          <w:rFonts w:ascii="Arial" w:hAnsi="Arial" w:cs="Arial"/>
          <w:sz w:val="22"/>
          <w:szCs w:val="22"/>
        </w:rPr>
        <w:t xml:space="preserve"> </w:t>
      </w:r>
      <w:proofErr w:type="gramStart"/>
      <w:r w:rsidRPr="009A096D">
        <w:rPr>
          <w:rFonts w:ascii="Arial" w:hAnsi="Arial" w:cs="Arial"/>
          <w:sz w:val="22"/>
          <w:szCs w:val="22"/>
        </w:rPr>
        <w:t>Olehnya kehadiran hukum juga harus memanusiakan manusia bukan sebaliknya membatasi dan memn</w:t>
      </w:r>
      <w:r w:rsidR="00F27BAA" w:rsidRPr="009A096D">
        <w:rPr>
          <w:rFonts w:ascii="Arial" w:hAnsi="Arial" w:cs="Arial"/>
          <w:sz w:val="22"/>
          <w:szCs w:val="22"/>
        </w:rPr>
        <w:t xml:space="preserve">ghilangkan </w:t>
      </w:r>
      <w:r w:rsidR="00F27BAA" w:rsidRPr="009A096D">
        <w:rPr>
          <w:rFonts w:ascii="Arial" w:hAnsi="Arial" w:cs="Arial"/>
          <w:sz w:val="22"/>
          <w:szCs w:val="22"/>
        </w:rPr>
        <w:lastRenderedPageBreak/>
        <w:t>nilai dasar manusia.</w:t>
      </w:r>
      <w:proofErr w:type="gramEnd"/>
      <w:r w:rsidR="00F27BAA" w:rsidRPr="009A096D">
        <w:rPr>
          <w:rStyle w:val="FootnoteReference"/>
          <w:rFonts w:ascii="Arial" w:hAnsi="Arial" w:cs="Arial"/>
          <w:sz w:val="22"/>
          <w:szCs w:val="22"/>
        </w:rPr>
        <w:footnoteReference w:id="21"/>
      </w:r>
      <w:r w:rsidR="00F27BAA" w:rsidRPr="009A096D">
        <w:rPr>
          <w:rFonts w:ascii="Arial" w:hAnsi="Arial" w:cs="Arial"/>
          <w:sz w:val="22"/>
          <w:szCs w:val="22"/>
        </w:rPr>
        <w:t xml:space="preserve"> </w:t>
      </w:r>
      <w:proofErr w:type="gramStart"/>
      <w:r w:rsidR="00F27BAA" w:rsidRPr="009A096D">
        <w:rPr>
          <w:rFonts w:ascii="Arial" w:hAnsi="Arial" w:cs="Arial"/>
          <w:sz w:val="22"/>
          <w:szCs w:val="22"/>
        </w:rPr>
        <w:t>Olehnya dibutuhkan dialektika untuk memudahkan hadirnya konsep hukum yang melindungi bersama.</w:t>
      </w:r>
      <w:proofErr w:type="gramEnd"/>
      <w:r w:rsidR="00F27BAA" w:rsidRPr="009A096D">
        <w:rPr>
          <w:rFonts w:ascii="Arial" w:hAnsi="Arial" w:cs="Arial"/>
          <w:sz w:val="22"/>
          <w:szCs w:val="22"/>
        </w:rPr>
        <w:t xml:space="preserve"> </w:t>
      </w:r>
      <w:proofErr w:type="gramStart"/>
      <w:r w:rsidR="00F27BAA" w:rsidRPr="009A096D">
        <w:rPr>
          <w:rFonts w:ascii="Arial" w:hAnsi="Arial" w:cs="Arial"/>
          <w:sz w:val="22"/>
          <w:szCs w:val="22"/>
        </w:rPr>
        <w:t>Sudikno Mertokusumo menyatakan tidak boleh dilupakan bahwa hukum merupakan perlindungan terhadap manusia yang kepentingannya itu selalu berkembang, dinamis, baik jenis maupun jumlahnya.</w:t>
      </w:r>
      <w:proofErr w:type="gramEnd"/>
      <w:r w:rsidR="00F27BAA" w:rsidRPr="009A096D">
        <w:rPr>
          <w:rFonts w:ascii="Arial" w:hAnsi="Arial" w:cs="Arial"/>
          <w:sz w:val="22"/>
          <w:szCs w:val="22"/>
        </w:rPr>
        <w:t xml:space="preserve"> </w:t>
      </w:r>
      <w:proofErr w:type="gramStart"/>
      <w:r w:rsidR="00F27BAA" w:rsidRPr="009A096D">
        <w:rPr>
          <w:rFonts w:ascii="Arial" w:hAnsi="Arial" w:cs="Arial"/>
          <w:sz w:val="22"/>
          <w:szCs w:val="22"/>
        </w:rPr>
        <w:t>Dengan demikian hukum harus dinamis pula agar dapat mengikuti dan melindungi perkembangan hukum masyarakat tersebut.</w:t>
      </w:r>
      <w:proofErr w:type="gramEnd"/>
      <w:r w:rsidR="00491AB3" w:rsidRPr="009A096D">
        <w:rPr>
          <w:rStyle w:val="FootnoteReference"/>
          <w:rFonts w:ascii="Arial" w:hAnsi="Arial"/>
          <w:sz w:val="22"/>
          <w:szCs w:val="22"/>
        </w:rPr>
        <w:footnoteReference w:id="22"/>
      </w:r>
      <w:r w:rsidR="00491AB3" w:rsidRPr="009A096D">
        <w:rPr>
          <w:rFonts w:ascii="Arial" w:hAnsi="Arial" w:cs="Arial"/>
          <w:sz w:val="22"/>
          <w:szCs w:val="22"/>
        </w:rPr>
        <w:t xml:space="preserve"> Kesimbangan antara nilai filosofis dan sosial menjadi penting dalam pembentukan peraturan daerah, olehnya dibutuhk</w:t>
      </w:r>
      <w:r w:rsidR="00CE108B" w:rsidRPr="009A096D">
        <w:rPr>
          <w:rFonts w:ascii="Arial" w:hAnsi="Arial" w:cs="Arial"/>
          <w:sz w:val="22"/>
          <w:szCs w:val="22"/>
        </w:rPr>
        <w:t>an</w:t>
      </w:r>
      <w:r w:rsidR="00491AB3" w:rsidRPr="009A096D">
        <w:rPr>
          <w:rFonts w:ascii="Arial" w:hAnsi="Arial" w:cs="Arial"/>
          <w:sz w:val="22"/>
          <w:szCs w:val="22"/>
        </w:rPr>
        <w:t xml:space="preserve"> pembentuk peraturan daerah yang membuka akses keterlibatan partisipatif m</w:t>
      </w:r>
      <w:r w:rsidR="00CE108B" w:rsidRPr="009A096D">
        <w:rPr>
          <w:rFonts w:ascii="Arial" w:hAnsi="Arial" w:cs="Arial"/>
          <w:sz w:val="22"/>
          <w:szCs w:val="22"/>
        </w:rPr>
        <w:t>asyarakat</w:t>
      </w:r>
      <w:r w:rsidR="00491AB3" w:rsidRPr="009A096D">
        <w:rPr>
          <w:rFonts w:ascii="Arial" w:hAnsi="Arial" w:cs="Arial"/>
          <w:sz w:val="22"/>
          <w:szCs w:val="22"/>
        </w:rPr>
        <w:t xml:space="preserve"> didalam perumusan </w:t>
      </w:r>
      <w:proofErr w:type="gramStart"/>
      <w:r w:rsidR="00491AB3" w:rsidRPr="009A096D">
        <w:rPr>
          <w:rFonts w:ascii="Arial" w:hAnsi="Arial" w:cs="Arial"/>
          <w:sz w:val="22"/>
          <w:szCs w:val="22"/>
        </w:rPr>
        <w:t>norma</w:t>
      </w:r>
      <w:proofErr w:type="gramEnd"/>
      <w:r w:rsidR="00491AB3" w:rsidRPr="009A096D">
        <w:rPr>
          <w:rFonts w:ascii="Arial" w:hAnsi="Arial" w:cs="Arial"/>
          <w:sz w:val="22"/>
          <w:szCs w:val="22"/>
        </w:rPr>
        <w:t xml:space="preserve"> – norma peraturan daerah. </w:t>
      </w:r>
      <w:proofErr w:type="gramStart"/>
      <w:r w:rsidR="00491AB3" w:rsidRPr="009A096D">
        <w:rPr>
          <w:rFonts w:ascii="Arial" w:hAnsi="Arial" w:cs="Arial"/>
          <w:sz w:val="22"/>
          <w:szCs w:val="22"/>
        </w:rPr>
        <w:t>Pembentukan perda diorientasikan untuk mengatur aktifitas masyarakat didaerah, bukan semata – mata sebagai alat legalitas tindakan pemerintahan.</w:t>
      </w:r>
      <w:proofErr w:type="gramEnd"/>
      <w:r w:rsidR="00491AB3" w:rsidRPr="009A096D">
        <w:rPr>
          <w:rFonts w:ascii="Arial" w:hAnsi="Arial" w:cs="Arial"/>
          <w:sz w:val="22"/>
          <w:szCs w:val="22"/>
        </w:rPr>
        <w:t xml:space="preserve"> </w:t>
      </w:r>
      <w:proofErr w:type="gramStart"/>
      <w:r w:rsidR="00491AB3" w:rsidRPr="009A096D">
        <w:rPr>
          <w:rFonts w:ascii="Arial" w:hAnsi="Arial" w:cs="Arial"/>
          <w:sz w:val="22"/>
          <w:szCs w:val="22"/>
        </w:rPr>
        <w:t xml:space="preserve">Keberlakukan suatu hukum tidak dapat dilepaskan dari dimensi – demensi </w:t>
      </w:r>
      <w:r w:rsidR="00CE108B" w:rsidRPr="009A096D">
        <w:rPr>
          <w:rFonts w:ascii="Arial" w:hAnsi="Arial" w:cs="Arial"/>
          <w:sz w:val="22"/>
          <w:szCs w:val="22"/>
        </w:rPr>
        <w:t>dari yang berada pada ruang lingkup</w:t>
      </w:r>
      <w:r w:rsidR="00491AB3" w:rsidRPr="009A096D">
        <w:rPr>
          <w:rFonts w:ascii="Arial" w:hAnsi="Arial" w:cs="Arial"/>
          <w:sz w:val="22"/>
          <w:szCs w:val="22"/>
        </w:rPr>
        <w:t xml:space="preserve"> keberlakukannya.</w:t>
      </w:r>
      <w:proofErr w:type="gramEnd"/>
      <w:r w:rsidR="00491AB3" w:rsidRPr="009A096D">
        <w:rPr>
          <w:rFonts w:ascii="Arial" w:hAnsi="Arial" w:cs="Arial"/>
          <w:sz w:val="22"/>
          <w:szCs w:val="22"/>
        </w:rPr>
        <w:t xml:space="preserve"> </w:t>
      </w:r>
      <w:proofErr w:type="gramStart"/>
      <w:r w:rsidR="00491AB3" w:rsidRPr="009A096D">
        <w:rPr>
          <w:rFonts w:ascii="Arial" w:hAnsi="Arial" w:cs="Arial"/>
          <w:sz w:val="22"/>
          <w:szCs w:val="22"/>
        </w:rPr>
        <w:t>Meuwissen berbicara mengenai keberlakuan hukum ditinjau dari tiga bentuk yang ketiganya saling kait mengkait satu dengan lainnya.</w:t>
      </w:r>
      <w:proofErr w:type="gramEnd"/>
      <w:r w:rsidR="00491AB3" w:rsidRPr="009A096D">
        <w:rPr>
          <w:rFonts w:ascii="Arial" w:hAnsi="Arial" w:cs="Arial"/>
          <w:sz w:val="22"/>
          <w:szCs w:val="22"/>
        </w:rPr>
        <w:t xml:space="preserve"> </w:t>
      </w:r>
      <w:proofErr w:type="gramStart"/>
      <w:r w:rsidR="00491AB3" w:rsidRPr="009A096D">
        <w:rPr>
          <w:rFonts w:ascii="Arial" w:hAnsi="Arial" w:cs="Arial"/>
          <w:i/>
          <w:sz w:val="22"/>
          <w:szCs w:val="22"/>
        </w:rPr>
        <w:t xml:space="preserve">Pertama, </w:t>
      </w:r>
      <w:r w:rsidR="00491AB3" w:rsidRPr="009A096D">
        <w:rPr>
          <w:rFonts w:ascii="Arial" w:hAnsi="Arial" w:cs="Arial"/>
          <w:sz w:val="22"/>
          <w:szCs w:val="22"/>
        </w:rPr>
        <w:t>keberlakukan sosial atau keberlakuan faktual.</w:t>
      </w:r>
      <w:proofErr w:type="gramEnd"/>
      <w:r w:rsidR="00491AB3" w:rsidRPr="009A096D">
        <w:rPr>
          <w:rFonts w:ascii="Arial" w:hAnsi="Arial" w:cs="Arial"/>
          <w:sz w:val="22"/>
          <w:szCs w:val="22"/>
        </w:rPr>
        <w:t xml:space="preserve"> </w:t>
      </w:r>
      <w:proofErr w:type="gramStart"/>
      <w:r w:rsidR="00491AB3" w:rsidRPr="009A096D">
        <w:rPr>
          <w:rFonts w:ascii="Arial" w:hAnsi="Arial" w:cs="Arial"/>
          <w:sz w:val="22"/>
          <w:szCs w:val="22"/>
        </w:rPr>
        <w:t>Keberlakukan ini berkaitan dengan efektivitas dari kaidah hukum.</w:t>
      </w:r>
      <w:proofErr w:type="gramEnd"/>
      <w:r w:rsidR="00491AB3" w:rsidRPr="009A096D">
        <w:rPr>
          <w:rFonts w:ascii="Arial" w:hAnsi="Arial" w:cs="Arial"/>
          <w:sz w:val="22"/>
          <w:szCs w:val="22"/>
        </w:rPr>
        <w:t xml:space="preserve"> </w:t>
      </w:r>
      <w:proofErr w:type="gramStart"/>
      <w:r w:rsidR="00491AB3" w:rsidRPr="009A096D">
        <w:rPr>
          <w:rFonts w:ascii="Arial" w:hAnsi="Arial" w:cs="Arial"/>
          <w:i/>
          <w:sz w:val="22"/>
          <w:szCs w:val="22"/>
        </w:rPr>
        <w:t>kedua</w:t>
      </w:r>
      <w:proofErr w:type="gramEnd"/>
      <w:r w:rsidR="00491AB3" w:rsidRPr="009A096D">
        <w:rPr>
          <w:rFonts w:ascii="Arial" w:hAnsi="Arial" w:cs="Arial"/>
          <w:i/>
          <w:sz w:val="22"/>
          <w:szCs w:val="22"/>
        </w:rPr>
        <w:t xml:space="preserve">, </w:t>
      </w:r>
      <w:r w:rsidR="00491AB3" w:rsidRPr="009A096D">
        <w:rPr>
          <w:rFonts w:ascii="Arial" w:hAnsi="Arial" w:cs="Arial"/>
          <w:sz w:val="22"/>
          <w:szCs w:val="22"/>
        </w:rPr>
        <w:t xml:space="preserve">keberlakukan yuridik yakni keberlakukan kaidah hukum kedalam aturan – aturan hukum </w:t>
      </w:r>
      <w:r w:rsidR="009F290D" w:rsidRPr="009A096D">
        <w:rPr>
          <w:rFonts w:ascii="Arial" w:hAnsi="Arial" w:cs="Arial"/>
          <w:sz w:val="22"/>
          <w:szCs w:val="22"/>
        </w:rPr>
        <w:t>prosedur atau</w:t>
      </w:r>
      <w:r w:rsidR="00491AB3" w:rsidRPr="009A096D">
        <w:rPr>
          <w:rFonts w:ascii="Arial" w:hAnsi="Arial" w:cs="Arial"/>
          <w:sz w:val="22"/>
          <w:szCs w:val="22"/>
        </w:rPr>
        <w:t xml:space="preserve"> formal </w:t>
      </w:r>
      <w:r w:rsidR="009F290D" w:rsidRPr="009A096D">
        <w:rPr>
          <w:rFonts w:ascii="Arial" w:hAnsi="Arial" w:cs="Arial"/>
          <w:sz w:val="22"/>
          <w:szCs w:val="22"/>
        </w:rPr>
        <w:t xml:space="preserve">yang dibentuk oleh organ berwenang. </w:t>
      </w:r>
      <w:proofErr w:type="gramStart"/>
      <w:r w:rsidR="009F290D" w:rsidRPr="009A096D">
        <w:rPr>
          <w:rFonts w:ascii="Arial" w:hAnsi="Arial" w:cs="Arial"/>
          <w:i/>
          <w:sz w:val="22"/>
          <w:szCs w:val="22"/>
        </w:rPr>
        <w:t xml:space="preserve">Ketiga, </w:t>
      </w:r>
      <w:r w:rsidR="009F290D" w:rsidRPr="009A096D">
        <w:rPr>
          <w:rFonts w:ascii="Arial" w:hAnsi="Arial" w:cs="Arial"/>
          <w:sz w:val="22"/>
          <w:szCs w:val="22"/>
        </w:rPr>
        <w:t>keberlakuan normatif dan moral yakni keberlakukan yang mentitik beratkan pada legitimasi dari hukum dengan tidak melepaskan dimensi moral didalamnya.</w:t>
      </w:r>
      <w:proofErr w:type="gramEnd"/>
      <w:r w:rsidR="009F290D" w:rsidRPr="009A096D">
        <w:rPr>
          <w:rStyle w:val="FootnoteReference"/>
          <w:rFonts w:ascii="Arial" w:hAnsi="Arial" w:cs="Arial"/>
          <w:sz w:val="22"/>
          <w:szCs w:val="22"/>
        </w:rPr>
        <w:footnoteReference w:id="23"/>
      </w:r>
    </w:p>
    <w:p w14:paraId="614C9103" w14:textId="77777777" w:rsidR="00652AE9" w:rsidRPr="009A096D" w:rsidRDefault="00652AE9" w:rsidP="009A096D">
      <w:pPr>
        <w:spacing w:before="120"/>
        <w:ind w:firstLine="567"/>
        <w:jc w:val="both"/>
        <w:rPr>
          <w:rFonts w:ascii="Arial" w:hAnsi="Arial" w:cs="Arial"/>
          <w:sz w:val="22"/>
          <w:szCs w:val="22"/>
          <w:shd w:val="clear" w:color="auto" w:fill="FFFFFF"/>
        </w:rPr>
      </w:pPr>
      <w:r w:rsidRPr="009A096D">
        <w:rPr>
          <w:rFonts w:ascii="Arial" w:hAnsi="Arial" w:cs="Arial"/>
          <w:bCs/>
          <w:sz w:val="22"/>
          <w:szCs w:val="22"/>
        </w:rPr>
        <w:t>Pembentukan</w:t>
      </w:r>
      <w:r w:rsidRPr="009A096D">
        <w:rPr>
          <w:rFonts w:ascii="Arial" w:eastAsia="Arial Unicode MS" w:hAnsi="Arial" w:cs="Arial"/>
          <w:sz w:val="22"/>
          <w:szCs w:val="22"/>
        </w:rPr>
        <w:t xml:space="preserve"> aturan hukum yang baik menurut </w:t>
      </w:r>
      <w:r w:rsidRPr="009A096D">
        <w:rPr>
          <w:rFonts w:ascii="Arial" w:eastAsia="Arial Unicode MS" w:hAnsi="Arial" w:cs="Arial"/>
          <w:i/>
          <w:sz w:val="22"/>
          <w:szCs w:val="22"/>
        </w:rPr>
        <w:t>Lon Luvois Fuller</w:t>
      </w:r>
      <w:r w:rsidRPr="009A096D">
        <w:rPr>
          <w:rFonts w:ascii="Arial" w:eastAsia="Arial Unicode MS" w:hAnsi="Arial" w:cs="Arial"/>
          <w:sz w:val="22"/>
          <w:szCs w:val="22"/>
        </w:rPr>
        <w:t xml:space="preserve"> setidaknya memenuhi 8 (delapan) asas yang dinamakan </w:t>
      </w:r>
      <w:r w:rsidRPr="009A096D">
        <w:rPr>
          <w:rFonts w:ascii="Arial" w:eastAsia="Arial Unicode MS" w:hAnsi="Arial" w:cs="Arial"/>
          <w:i/>
          <w:sz w:val="22"/>
          <w:szCs w:val="22"/>
        </w:rPr>
        <w:t>principles of legality</w:t>
      </w:r>
      <w:r w:rsidRPr="009A096D">
        <w:rPr>
          <w:rFonts w:ascii="Arial" w:eastAsia="Arial Unicode MS" w:hAnsi="Arial" w:cs="Arial"/>
          <w:sz w:val="22"/>
          <w:szCs w:val="22"/>
        </w:rPr>
        <w:t>, yaitu:</w:t>
      </w:r>
    </w:p>
    <w:p w14:paraId="516416A0"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A failler to achieve rules at all, so that every issue must be decided on an ad hoc basis.</w:t>
      </w:r>
    </w:p>
    <w:p w14:paraId="07C4DF9B"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A failure to publicize, or at least to make available to the affected party, the rules he is expected to observe.</w:t>
      </w:r>
    </w:p>
    <w:p w14:paraId="26C2EADE"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 xml:space="preserve">The abuse of retroactive legislation, which not only can not itself guide action, but under cuts the integrity of rules prospective in effect, since it puts them </w:t>
      </w:r>
      <w:r w:rsidRPr="009A096D">
        <w:rPr>
          <w:rFonts w:ascii="Arial" w:eastAsia="Arial Unicode MS" w:hAnsi="Arial" w:cs="Arial"/>
          <w:i/>
          <w:sz w:val="22"/>
          <w:szCs w:val="22"/>
        </w:rPr>
        <w:lastRenderedPageBreak/>
        <w:t>under the threat of retrospective change.</w:t>
      </w:r>
    </w:p>
    <w:p w14:paraId="1EB90AE9"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A failure to make rules understandable.</w:t>
      </w:r>
    </w:p>
    <w:p w14:paraId="3BE45254"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The enactment of contradictory rules.</w:t>
      </w:r>
    </w:p>
    <w:p w14:paraId="41373782"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Rules that require conduct beyond the powers of the affected party.</w:t>
      </w:r>
    </w:p>
    <w:p w14:paraId="7E594BA4" w14:textId="77777777"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proofErr w:type="gramStart"/>
      <w:r w:rsidRPr="009A096D">
        <w:rPr>
          <w:rFonts w:ascii="Arial" w:eastAsia="Arial Unicode MS" w:hAnsi="Arial" w:cs="Arial"/>
          <w:i/>
          <w:sz w:val="22"/>
          <w:szCs w:val="22"/>
        </w:rPr>
        <w:t>Introducing  such</w:t>
      </w:r>
      <w:proofErr w:type="gramEnd"/>
      <w:r w:rsidRPr="009A096D">
        <w:rPr>
          <w:rFonts w:ascii="Arial" w:eastAsia="Arial Unicode MS" w:hAnsi="Arial" w:cs="Arial"/>
          <w:i/>
          <w:sz w:val="22"/>
          <w:szCs w:val="22"/>
        </w:rPr>
        <w:t xml:space="preserve"> frequent changes in the rules that the subject cannot orient his action by them.</w:t>
      </w:r>
    </w:p>
    <w:p w14:paraId="42B7D57A" w14:textId="7A7AB4C8" w:rsidR="00652AE9" w:rsidRPr="009A096D" w:rsidRDefault="00652AE9" w:rsidP="009A096D">
      <w:pPr>
        <w:pStyle w:val="ListParagraph"/>
        <w:widowControl w:val="0"/>
        <w:numPr>
          <w:ilvl w:val="2"/>
          <w:numId w:val="6"/>
        </w:numPr>
        <w:ind w:left="567" w:hanging="283"/>
        <w:jc w:val="both"/>
        <w:rPr>
          <w:rFonts w:ascii="Arial" w:eastAsia="Arial Unicode MS" w:hAnsi="Arial" w:cs="Arial"/>
          <w:i/>
          <w:sz w:val="22"/>
          <w:szCs w:val="22"/>
        </w:rPr>
      </w:pPr>
      <w:r w:rsidRPr="009A096D">
        <w:rPr>
          <w:rFonts w:ascii="Arial" w:eastAsia="Arial Unicode MS" w:hAnsi="Arial" w:cs="Arial"/>
          <w:i/>
          <w:sz w:val="22"/>
          <w:szCs w:val="22"/>
        </w:rPr>
        <w:t xml:space="preserve">A failure of congruence between the rules as announced </w:t>
      </w:r>
      <w:r w:rsidR="009A096D" w:rsidRPr="009A096D">
        <w:rPr>
          <w:rFonts w:ascii="Arial" w:eastAsia="Arial Unicode MS" w:hAnsi="Arial" w:cs="Arial"/>
          <w:i/>
          <w:sz w:val="22"/>
          <w:szCs w:val="22"/>
        </w:rPr>
        <w:t>and their actual administration.</w:t>
      </w:r>
      <w:r w:rsidR="009A096D" w:rsidRPr="009A096D">
        <w:rPr>
          <w:rStyle w:val="FootnoteReference"/>
          <w:rFonts w:ascii="Arial" w:eastAsia="Arial Unicode MS" w:hAnsi="Arial"/>
          <w:i/>
          <w:sz w:val="22"/>
          <w:szCs w:val="22"/>
        </w:rPr>
        <w:footnoteReference w:id="24"/>
      </w:r>
    </w:p>
    <w:p w14:paraId="12625466" w14:textId="1BE877D8" w:rsidR="00652AE9" w:rsidRDefault="00652AE9" w:rsidP="009A096D">
      <w:pPr>
        <w:spacing w:before="120"/>
        <w:ind w:firstLine="567"/>
        <w:jc w:val="both"/>
        <w:rPr>
          <w:rFonts w:ascii="Arial" w:eastAsia="Arial Unicode MS" w:hAnsi="Arial" w:cs="Arial"/>
          <w:sz w:val="22"/>
          <w:szCs w:val="22"/>
        </w:rPr>
      </w:pPr>
      <w:r w:rsidRPr="009A096D">
        <w:rPr>
          <w:rFonts w:ascii="Arial" w:eastAsia="Arial Unicode MS" w:hAnsi="Arial" w:cs="Arial"/>
          <w:sz w:val="22"/>
          <w:szCs w:val="22"/>
        </w:rPr>
        <w:t>Suatu aturan hukum yang baik apabila memenuhi delapan kriteria, yaitu berlaku secara umum, diumumkan, tidak berlaku surut, disusun dalam rumusan yang dapat dimengerti, tidak saling bertentangan, dapat dilakukan secara wajar, tidak mudah berubah, ada kesesuaian antara aturan dan pelaksanaannya.</w:t>
      </w:r>
    </w:p>
    <w:p w14:paraId="04BB071F" w14:textId="5B1BB6AE" w:rsidR="00133AE9" w:rsidRPr="00E34183" w:rsidRDefault="00133AE9" w:rsidP="009A096D">
      <w:pPr>
        <w:spacing w:before="120"/>
        <w:ind w:firstLine="567"/>
        <w:jc w:val="both"/>
        <w:rPr>
          <w:rFonts w:ascii="Arial" w:hAnsi="Arial" w:cs="Arial"/>
          <w:color w:val="000000" w:themeColor="text1"/>
          <w:sz w:val="22"/>
          <w:szCs w:val="22"/>
        </w:rPr>
      </w:pPr>
      <w:r w:rsidRPr="00E34183">
        <w:rPr>
          <w:rFonts w:ascii="Arial" w:eastAsia="Arial Unicode MS" w:hAnsi="Arial" w:cs="Arial"/>
          <w:color w:val="000000" w:themeColor="text1"/>
          <w:sz w:val="22"/>
          <w:szCs w:val="22"/>
        </w:rPr>
        <w:t xml:space="preserve">Lebih lanjut, </w:t>
      </w:r>
      <w:r w:rsidRPr="00E34183">
        <w:rPr>
          <w:rFonts w:ascii="Arial" w:hAnsi="Arial" w:cs="Arial"/>
          <w:color w:val="000000" w:themeColor="text1"/>
          <w:sz w:val="22"/>
          <w:szCs w:val="22"/>
        </w:rPr>
        <w:t>AA Oka Mahendra sebagaimana dikutip oleh Eka N.A.M Sihombing menyebutkan bahwa peraturan perundang – undangan yang baik harus memenuhi kriteria sebagai beri</w:t>
      </w:r>
      <w:r w:rsidR="00E34183" w:rsidRPr="00E34183">
        <w:rPr>
          <w:rFonts w:ascii="Arial" w:hAnsi="Arial" w:cs="Arial"/>
          <w:color w:val="000000" w:themeColor="text1"/>
          <w:sz w:val="22"/>
          <w:szCs w:val="22"/>
        </w:rPr>
        <w:t>kut</w:t>
      </w:r>
      <w:r w:rsidRPr="00E34183">
        <w:rPr>
          <w:rFonts w:ascii="Arial" w:hAnsi="Arial" w:cs="Arial"/>
          <w:color w:val="000000" w:themeColor="text1"/>
          <w:sz w:val="22"/>
          <w:szCs w:val="22"/>
        </w:rPr>
        <w:t>:</w:t>
      </w:r>
      <w:r w:rsidR="00E34183" w:rsidRPr="00E34183">
        <w:rPr>
          <w:rStyle w:val="FootnoteReference"/>
          <w:rFonts w:ascii="Arial" w:hAnsi="Arial" w:cs="Arial"/>
          <w:color w:val="000000" w:themeColor="text1"/>
          <w:sz w:val="22"/>
          <w:szCs w:val="22"/>
        </w:rPr>
        <w:footnoteReference w:id="25"/>
      </w:r>
      <w:r w:rsidRPr="00E34183">
        <w:rPr>
          <w:rFonts w:ascii="Arial" w:hAnsi="Arial" w:cs="Arial"/>
          <w:color w:val="000000" w:themeColor="text1"/>
          <w:sz w:val="22"/>
          <w:szCs w:val="22"/>
        </w:rPr>
        <w:t xml:space="preserve"> </w:t>
      </w:r>
    </w:p>
    <w:p w14:paraId="4FD8E10C" w14:textId="3DDA5177" w:rsidR="00133AE9"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Secara idil mentransformasi nilai pancasila;</w:t>
      </w:r>
    </w:p>
    <w:p w14:paraId="64F8F4F5" w14:textId="77CEBB90"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Bersumber dari UUD Tahun 1945;</w:t>
      </w:r>
    </w:p>
    <w:p w14:paraId="6D3A7CB2" w14:textId="6031BCE9"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Pembentukannya dilakukan berdasarkan asas – asas pembentukan peraturan perundang – undangan;</w:t>
      </w:r>
    </w:p>
    <w:p w14:paraId="6F290E62" w14:textId="4E616008"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Materi muatannya memuat asas – asas;</w:t>
      </w:r>
    </w:p>
    <w:p w14:paraId="08ADE1BC" w14:textId="17E5C7EE"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Responsif terhadap aspirasi masyarakat;</w:t>
      </w:r>
    </w:p>
    <w:p w14:paraId="5B7B0031" w14:textId="377E9E06"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Harmonis dengan peraturan perundang – undangan diatasnya;</w:t>
      </w:r>
    </w:p>
    <w:p w14:paraId="47EBADFD" w14:textId="51FA842A"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Dapat dipahami;</w:t>
      </w:r>
    </w:p>
    <w:p w14:paraId="4871D4B8" w14:textId="05D89BBE"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Lengkap;</w:t>
      </w:r>
    </w:p>
    <w:p w14:paraId="61DB7282" w14:textId="0662E516" w:rsidR="00E34183" w:rsidRPr="00E34183" w:rsidRDefault="00E34183" w:rsidP="00133AE9">
      <w:pPr>
        <w:pStyle w:val="ListParagraph"/>
        <w:numPr>
          <w:ilvl w:val="0"/>
          <w:numId w:val="8"/>
        </w:numPr>
        <w:spacing w:before="120"/>
        <w:ind w:left="426"/>
        <w:jc w:val="both"/>
        <w:rPr>
          <w:rFonts w:ascii="Arial" w:eastAsia="Arial Unicode MS" w:hAnsi="Arial" w:cs="Arial"/>
          <w:color w:val="000000" w:themeColor="text1"/>
          <w:sz w:val="22"/>
          <w:szCs w:val="22"/>
        </w:rPr>
      </w:pPr>
      <w:r w:rsidRPr="00E34183">
        <w:rPr>
          <w:rFonts w:ascii="Arial" w:eastAsia="Arial Unicode MS" w:hAnsi="Arial" w:cs="Arial"/>
          <w:color w:val="000000" w:themeColor="text1"/>
          <w:sz w:val="22"/>
          <w:szCs w:val="22"/>
        </w:rPr>
        <w:t>Dipublikasikan;</w:t>
      </w:r>
    </w:p>
    <w:p w14:paraId="254FEDCF" w14:textId="1237FC82" w:rsidR="00E34183" w:rsidRDefault="00E34183" w:rsidP="00133AE9">
      <w:pPr>
        <w:pStyle w:val="ListParagraph"/>
        <w:numPr>
          <w:ilvl w:val="0"/>
          <w:numId w:val="8"/>
        </w:numPr>
        <w:spacing w:before="120"/>
        <w:ind w:left="426"/>
        <w:jc w:val="both"/>
        <w:rPr>
          <w:rFonts w:ascii="Arial" w:eastAsia="Arial Unicode MS" w:hAnsi="Arial" w:cs="Arial"/>
          <w:sz w:val="22"/>
          <w:szCs w:val="22"/>
        </w:rPr>
      </w:pPr>
      <w:r w:rsidRPr="00E34183">
        <w:rPr>
          <w:rFonts w:ascii="Arial" w:eastAsia="Arial Unicode MS" w:hAnsi="Arial" w:cs="Arial"/>
          <w:color w:val="000000" w:themeColor="text1"/>
          <w:sz w:val="22"/>
          <w:szCs w:val="22"/>
        </w:rPr>
        <w:t xml:space="preserve">Menggunakan bahasa </w:t>
      </w:r>
      <w:r w:rsidRPr="00E34183">
        <w:rPr>
          <w:rFonts w:ascii="Arial" w:eastAsia="Arial Unicode MS" w:hAnsi="Arial" w:cs="Arial"/>
          <w:sz w:val="22"/>
          <w:szCs w:val="22"/>
        </w:rPr>
        <w:t xml:space="preserve">hukum yang baik dan benar. </w:t>
      </w:r>
    </w:p>
    <w:p w14:paraId="41D7A621" w14:textId="77777777" w:rsidR="00AE5465" w:rsidRDefault="00AE5465" w:rsidP="00AE5465">
      <w:pPr>
        <w:pStyle w:val="ListParagraph"/>
        <w:spacing w:before="120"/>
        <w:ind w:left="426"/>
        <w:jc w:val="both"/>
        <w:rPr>
          <w:rFonts w:ascii="Arial" w:eastAsia="Arial Unicode MS" w:hAnsi="Arial" w:cs="Arial"/>
          <w:color w:val="000000" w:themeColor="text1"/>
          <w:sz w:val="22"/>
          <w:szCs w:val="22"/>
        </w:rPr>
      </w:pPr>
    </w:p>
    <w:p w14:paraId="2DEA6490" w14:textId="37475FB9" w:rsidR="00AA61EF" w:rsidRPr="00AE5465" w:rsidRDefault="00AE5465" w:rsidP="00AE5465">
      <w:pPr>
        <w:pStyle w:val="ListParagraph"/>
        <w:spacing w:before="120"/>
        <w:ind w:left="0" w:firstLine="426"/>
        <w:jc w:val="both"/>
        <w:rPr>
          <w:rFonts w:ascii="Arial" w:eastAsia="Arial Unicode MS" w:hAnsi="Arial" w:cs="Arial"/>
          <w:color w:val="000000" w:themeColor="text1"/>
          <w:sz w:val="22"/>
          <w:szCs w:val="22"/>
        </w:rPr>
      </w:pPr>
      <w:proofErr w:type="gramStart"/>
      <w:r w:rsidRPr="00AE5465">
        <w:rPr>
          <w:rFonts w:ascii="Arial" w:eastAsia="Arial Unicode MS" w:hAnsi="Arial" w:cs="Arial"/>
          <w:color w:val="000000" w:themeColor="text1"/>
          <w:sz w:val="22"/>
          <w:szCs w:val="22"/>
        </w:rPr>
        <w:t>Hans Kelsen dengan konsep Stufenbaudes</w:t>
      </w:r>
      <w:r w:rsidRPr="00AE5465">
        <w:rPr>
          <w:rFonts w:ascii="Arial" w:hAnsi="Arial" w:cs="Arial"/>
          <w:sz w:val="22"/>
          <w:szCs w:val="22"/>
        </w:rPr>
        <w:t xml:space="preserve"> Rechty, bahwa hukum positif (peraturan) dikonstruksikan berjenjang dan berlapis-lapis, peraturan yang rendah bersumber dari dan tidak boleh bertentangan dengan peraturan yang lebih tinggi.</w:t>
      </w:r>
      <w:proofErr w:type="gramEnd"/>
      <w:r w:rsidRPr="00AE5465">
        <w:rPr>
          <w:rFonts w:ascii="Arial" w:hAnsi="Arial" w:cs="Arial"/>
          <w:sz w:val="22"/>
          <w:szCs w:val="22"/>
        </w:rPr>
        <w:t xml:space="preserve"> </w:t>
      </w:r>
      <w:r w:rsidR="00AA61EF" w:rsidRPr="00AE5465">
        <w:rPr>
          <w:rStyle w:val="fontstyle11"/>
          <w:rFonts w:ascii="Arial" w:eastAsiaTheme="minorEastAsia" w:hAnsi="Arial" w:cs="Arial"/>
          <w:i w:val="0"/>
          <w:color w:val="000000" w:themeColor="text1"/>
        </w:rPr>
        <w:t xml:space="preserve">Sejalan dengan pandangan diatas, </w:t>
      </w:r>
      <w:r w:rsidR="00AA61EF" w:rsidRPr="00AE5465">
        <w:rPr>
          <w:rFonts w:ascii="Arial" w:hAnsi="Arial" w:cs="Arial"/>
          <w:color w:val="000000" w:themeColor="text1"/>
          <w:sz w:val="22"/>
          <w:szCs w:val="22"/>
        </w:rPr>
        <w:t xml:space="preserve">Attamimi menngkonsepsikan struktur hierarki tata hukum Indonesia dengan menggunakan teori Nawiasky, meliputi: </w:t>
      </w:r>
    </w:p>
    <w:p w14:paraId="47FB8CB3" w14:textId="77777777" w:rsidR="00AA61EF" w:rsidRPr="00E34183" w:rsidRDefault="00AA61EF" w:rsidP="00AA61EF">
      <w:pPr>
        <w:pStyle w:val="ListParagraph"/>
        <w:numPr>
          <w:ilvl w:val="0"/>
          <w:numId w:val="7"/>
        </w:numPr>
        <w:spacing w:after="200"/>
        <w:ind w:left="426"/>
        <w:jc w:val="both"/>
        <w:rPr>
          <w:rFonts w:ascii="Arial" w:hAnsi="Arial" w:cs="Arial"/>
          <w:color w:val="000000" w:themeColor="text1"/>
          <w:sz w:val="22"/>
          <w:szCs w:val="22"/>
        </w:rPr>
      </w:pPr>
      <w:r w:rsidRPr="00E34183">
        <w:rPr>
          <w:rFonts w:ascii="Arial" w:hAnsi="Arial" w:cs="Arial"/>
          <w:i/>
          <w:color w:val="000000" w:themeColor="text1"/>
          <w:sz w:val="22"/>
          <w:szCs w:val="22"/>
        </w:rPr>
        <w:t>Staatsfundamentalnorm</w:t>
      </w:r>
      <w:r w:rsidRPr="00E34183">
        <w:rPr>
          <w:rFonts w:ascii="Arial" w:hAnsi="Arial" w:cs="Arial"/>
          <w:color w:val="000000" w:themeColor="text1"/>
          <w:sz w:val="22"/>
          <w:szCs w:val="22"/>
        </w:rPr>
        <w:t xml:space="preserve">: Pancasila (Pembukaan UUD 1945). </w:t>
      </w:r>
    </w:p>
    <w:p w14:paraId="5558E941" w14:textId="77777777" w:rsidR="00AA61EF" w:rsidRPr="00E34183" w:rsidRDefault="00AA61EF" w:rsidP="00AA61EF">
      <w:pPr>
        <w:pStyle w:val="ListParagraph"/>
        <w:numPr>
          <w:ilvl w:val="0"/>
          <w:numId w:val="7"/>
        </w:numPr>
        <w:spacing w:after="200"/>
        <w:ind w:left="426"/>
        <w:jc w:val="both"/>
        <w:rPr>
          <w:rFonts w:ascii="Arial" w:hAnsi="Arial" w:cs="Arial"/>
          <w:color w:val="000000" w:themeColor="text1"/>
          <w:sz w:val="22"/>
          <w:szCs w:val="22"/>
        </w:rPr>
      </w:pPr>
      <w:r w:rsidRPr="00E34183">
        <w:rPr>
          <w:rFonts w:ascii="Arial" w:hAnsi="Arial" w:cs="Arial"/>
          <w:i/>
          <w:color w:val="000000" w:themeColor="text1"/>
          <w:sz w:val="22"/>
          <w:szCs w:val="22"/>
        </w:rPr>
        <w:t>Staatsgrundgesetz</w:t>
      </w:r>
      <w:r w:rsidRPr="00E34183">
        <w:rPr>
          <w:rFonts w:ascii="Arial" w:hAnsi="Arial" w:cs="Arial"/>
          <w:color w:val="000000" w:themeColor="text1"/>
          <w:sz w:val="22"/>
          <w:szCs w:val="22"/>
        </w:rPr>
        <w:t xml:space="preserve">: Batang Tubuh UUD 1945, TAP MPR, dan Konvensi Ketatanegaraan. </w:t>
      </w:r>
    </w:p>
    <w:p w14:paraId="3A043295" w14:textId="77777777" w:rsidR="00AA61EF" w:rsidRPr="00E34183" w:rsidRDefault="00AA61EF" w:rsidP="00AA61EF">
      <w:pPr>
        <w:pStyle w:val="ListParagraph"/>
        <w:numPr>
          <w:ilvl w:val="0"/>
          <w:numId w:val="7"/>
        </w:numPr>
        <w:spacing w:after="200"/>
        <w:ind w:left="426"/>
        <w:jc w:val="both"/>
        <w:rPr>
          <w:rFonts w:ascii="Arial" w:hAnsi="Arial" w:cs="Arial"/>
          <w:color w:val="000000" w:themeColor="text1"/>
          <w:sz w:val="22"/>
          <w:szCs w:val="22"/>
        </w:rPr>
      </w:pPr>
      <w:r w:rsidRPr="00E34183">
        <w:rPr>
          <w:rFonts w:ascii="Arial" w:hAnsi="Arial" w:cs="Arial"/>
          <w:i/>
          <w:color w:val="000000" w:themeColor="text1"/>
          <w:sz w:val="22"/>
          <w:szCs w:val="22"/>
        </w:rPr>
        <w:lastRenderedPageBreak/>
        <w:t>Formell gesetz</w:t>
      </w:r>
      <w:r w:rsidRPr="00E34183">
        <w:rPr>
          <w:rFonts w:ascii="Arial" w:hAnsi="Arial" w:cs="Arial"/>
          <w:color w:val="000000" w:themeColor="text1"/>
          <w:sz w:val="22"/>
          <w:szCs w:val="22"/>
        </w:rPr>
        <w:t xml:space="preserve">: Undang-undang. </w:t>
      </w:r>
    </w:p>
    <w:p w14:paraId="1E549525" w14:textId="4E15556B" w:rsidR="00AA61EF" w:rsidRPr="00AA61EF" w:rsidRDefault="00AA61EF" w:rsidP="00AA61EF">
      <w:pPr>
        <w:pStyle w:val="ListParagraph"/>
        <w:numPr>
          <w:ilvl w:val="0"/>
          <w:numId w:val="7"/>
        </w:numPr>
        <w:spacing w:after="200"/>
        <w:ind w:left="426"/>
        <w:jc w:val="both"/>
        <w:rPr>
          <w:rStyle w:val="fontstyle11"/>
          <w:rFonts w:ascii="Arial" w:hAnsi="Arial" w:cs="Arial"/>
          <w:i w:val="0"/>
          <w:iCs w:val="0"/>
          <w:color w:val="auto"/>
        </w:rPr>
      </w:pPr>
      <w:r w:rsidRPr="00E34183">
        <w:rPr>
          <w:rFonts w:ascii="Arial" w:hAnsi="Arial" w:cs="Arial"/>
          <w:i/>
          <w:color w:val="000000" w:themeColor="text1"/>
          <w:sz w:val="22"/>
          <w:szCs w:val="22"/>
        </w:rPr>
        <w:t>Verordnung en Autonome Satzung</w:t>
      </w:r>
      <w:r w:rsidRPr="00E34183">
        <w:rPr>
          <w:rFonts w:ascii="Arial" w:hAnsi="Arial" w:cs="Arial"/>
          <w:color w:val="000000" w:themeColor="text1"/>
          <w:sz w:val="22"/>
          <w:szCs w:val="22"/>
        </w:rPr>
        <w:t>: secara hirarkis mulai dari Peraturan Pemerintah hingga Keputusan Bupati atau Walikota</w:t>
      </w:r>
    </w:p>
    <w:p w14:paraId="67516F36" w14:textId="3A2464FA" w:rsidR="00655E0A" w:rsidRDefault="00AA61EF" w:rsidP="00655E0A">
      <w:pPr>
        <w:spacing w:before="120"/>
        <w:ind w:firstLine="567"/>
        <w:jc w:val="both"/>
        <w:rPr>
          <w:rStyle w:val="fontstyle11"/>
          <w:rFonts w:ascii="Arial" w:eastAsiaTheme="minorEastAsia" w:hAnsi="Arial" w:cs="Arial"/>
          <w:i w:val="0"/>
        </w:rPr>
      </w:pPr>
      <w:r>
        <w:rPr>
          <w:rStyle w:val="fontstyle11"/>
          <w:rFonts w:ascii="Arial" w:eastAsiaTheme="minorEastAsia" w:hAnsi="Arial" w:cs="Arial"/>
          <w:i w:val="0"/>
        </w:rPr>
        <w:t xml:space="preserve">Struktur yang digambarkan oleh Attamimi disebut sebagai sistem hukum, sistem hukum terbentuk dari </w:t>
      </w:r>
      <w:proofErr w:type="gramStart"/>
      <w:r>
        <w:rPr>
          <w:rStyle w:val="fontstyle11"/>
          <w:rFonts w:ascii="Arial" w:eastAsiaTheme="minorEastAsia" w:hAnsi="Arial" w:cs="Arial"/>
          <w:i w:val="0"/>
        </w:rPr>
        <w:t>norma</w:t>
      </w:r>
      <w:proofErr w:type="gramEnd"/>
      <w:r>
        <w:rPr>
          <w:rStyle w:val="fontstyle11"/>
          <w:rFonts w:ascii="Arial" w:eastAsiaTheme="minorEastAsia" w:hAnsi="Arial" w:cs="Arial"/>
          <w:i w:val="0"/>
        </w:rPr>
        <w:t xml:space="preserve"> dasar (</w:t>
      </w:r>
      <w:r>
        <w:rPr>
          <w:rStyle w:val="fontstyle11"/>
          <w:rFonts w:ascii="Arial" w:eastAsiaTheme="minorEastAsia" w:hAnsi="Arial" w:cs="Arial"/>
        </w:rPr>
        <w:t>basic norm)</w:t>
      </w:r>
      <w:r>
        <w:rPr>
          <w:rStyle w:val="fontstyle11"/>
          <w:rFonts w:ascii="Arial" w:eastAsiaTheme="minorEastAsia" w:hAnsi="Arial" w:cs="Arial"/>
          <w:i w:val="0"/>
        </w:rPr>
        <w:t xml:space="preserve"> yang secara simultan mempengaruhi struktur pembentukan hukum dibawahnya. </w:t>
      </w:r>
      <w:proofErr w:type="gramStart"/>
      <w:r>
        <w:rPr>
          <w:rStyle w:val="fontstyle11"/>
          <w:rFonts w:ascii="Arial" w:eastAsiaTheme="minorEastAsia" w:hAnsi="Arial" w:cs="Arial"/>
          <w:i w:val="0"/>
        </w:rPr>
        <w:t>Kita telah menyepakati bahwa nilai – nilai Pancasila sebagai suatu nilai yang diilhami dari kepibadian masyarakat, sehingga nilai inilah yang kemudian menjadi acuan didalam pembentukan peraturan perundang – undangan termasuk peraturan daerah.</w:t>
      </w:r>
      <w:proofErr w:type="gramEnd"/>
      <w:r>
        <w:rPr>
          <w:rStyle w:val="fontstyle11"/>
          <w:rFonts w:ascii="Arial" w:eastAsiaTheme="minorEastAsia" w:hAnsi="Arial" w:cs="Arial"/>
          <w:i w:val="0"/>
        </w:rPr>
        <w:t xml:space="preserve"> </w:t>
      </w:r>
    </w:p>
    <w:p w14:paraId="275D548C" w14:textId="77777777" w:rsidR="00AA61EF" w:rsidRDefault="00AA61EF" w:rsidP="00816A32">
      <w:pPr>
        <w:spacing w:before="120"/>
        <w:ind w:firstLine="567"/>
        <w:jc w:val="both"/>
        <w:rPr>
          <w:rStyle w:val="fontstyle11"/>
          <w:rFonts w:ascii="Arial" w:eastAsiaTheme="minorEastAsia" w:hAnsi="Arial" w:cs="Arial"/>
          <w:i w:val="0"/>
        </w:rPr>
      </w:pPr>
    </w:p>
    <w:p w14:paraId="4281418C" w14:textId="1EA24CDB" w:rsidR="00AA61EF" w:rsidRDefault="00AA61EF" w:rsidP="00AA61EF">
      <w:pPr>
        <w:spacing w:before="120"/>
        <w:jc w:val="both"/>
        <w:rPr>
          <w:rFonts w:ascii="Arial" w:hAnsi="Arial" w:cs="Arial"/>
          <w:b/>
          <w:bCs/>
          <w:iCs/>
          <w:sz w:val="22"/>
          <w:szCs w:val="22"/>
        </w:rPr>
      </w:pPr>
      <w:r w:rsidRPr="00AA61EF">
        <w:rPr>
          <w:rFonts w:ascii="Arial" w:hAnsi="Arial" w:cs="Arial"/>
          <w:b/>
          <w:bCs/>
          <w:iCs/>
          <w:sz w:val="22"/>
          <w:szCs w:val="22"/>
        </w:rPr>
        <w:t>Implementasi Omnibus Law dalam Pembentukan Peraturan Daerah</w:t>
      </w:r>
    </w:p>
    <w:p w14:paraId="3FCC37B3" w14:textId="2C783425" w:rsidR="00DC7794" w:rsidRDefault="00710374" w:rsidP="00DC7794">
      <w:pPr>
        <w:spacing w:before="120"/>
        <w:ind w:firstLine="567"/>
        <w:jc w:val="both"/>
        <w:rPr>
          <w:rFonts w:ascii="Arial" w:hAnsi="Arial" w:cs="Arial"/>
          <w:bCs/>
          <w:iCs/>
          <w:sz w:val="22"/>
          <w:szCs w:val="22"/>
        </w:rPr>
      </w:pPr>
      <w:r>
        <w:rPr>
          <w:rFonts w:ascii="Arial" w:hAnsi="Arial" w:cs="Arial"/>
          <w:bCs/>
          <w:iCs/>
          <w:sz w:val="22"/>
          <w:szCs w:val="22"/>
        </w:rPr>
        <w:t xml:space="preserve">Telah diuraikan sebelumnya bahwa konsep pembentukan perundang – undang dalam sistem hukum civil law kini telah membuka diri untuk mengadopsi metode yang digunakan dalam sistem hukum lain. </w:t>
      </w:r>
      <w:proofErr w:type="gramStart"/>
      <w:r>
        <w:rPr>
          <w:rFonts w:ascii="Arial" w:hAnsi="Arial" w:cs="Arial"/>
          <w:bCs/>
          <w:iCs/>
          <w:sz w:val="22"/>
          <w:szCs w:val="22"/>
        </w:rPr>
        <w:t>Telah ditegaskan pula bahwa baik sistem hukum civil law maupun common law pada prinsipnya berada pada rumpun keluarga sistem hukum, sehingga penyatuan metode dari kedua sistem hukum ini didalam pembentukan peraturan perundang – undangan bukanlah sebuah keniscayaan.</w:t>
      </w:r>
      <w:proofErr w:type="gramEnd"/>
      <w:r>
        <w:rPr>
          <w:rFonts w:ascii="Arial" w:hAnsi="Arial" w:cs="Arial"/>
          <w:bCs/>
          <w:iCs/>
          <w:sz w:val="22"/>
          <w:szCs w:val="22"/>
        </w:rPr>
        <w:t xml:space="preserve">  Pembentukan peraturan daerah pada hakekatnya bukan semata diarahkan untuk melegitimasi tindakan pemerintahan, </w:t>
      </w:r>
      <w:proofErr w:type="gramStart"/>
      <w:r>
        <w:rPr>
          <w:rFonts w:ascii="Arial" w:hAnsi="Arial" w:cs="Arial"/>
          <w:bCs/>
          <w:iCs/>
          <w:sz w:val="22"/>
          <w:szCs w:val="22"/>
        </w:rPr>
        <w:t>akan</w:t>
      </w:r>
      <w:proofErr w:type="gramEnd"/>
      <w:r>
        <w:rPr>
          <w:rFonts w:ascii="Arial" w:hAnsi="Arial" w:cs="Arial"/>
          <w:bCs/>
          <w:iCs/>
          <w:sz w:val="22"/>
          <w:szCs w:val="22"/>
        </w:rPr>
        <w:t xml:space="preserve"> tetapi jauh daripada itu hakekat lahirnya suatu peraturan daerah ditujuhkan untuk memberikan perlindungan dan membawa kemaslahatan bagi setiap warga negara. </w:t>
      </w:r>
      <w:proofErr w:type="gramStart"/>
      <w:r>
        <w:rPr>
          <w:rFonts w:ascii="Arial" w:hAnsi="Arial" w:cs="Arial"/>
          <w:bCs/>
          <w:iCs/>
          <w:sz w:val="22"/>
          <w:szCs w:val="22"/>
        </w:rPr>
        <w:t>Peraturan yang baik, ialah peraturan yang membawa kemaslahatan bagi setiap orang.</w:t>
      </w:r>
      <w:proofErr w:type="gramEnd"/>
      <w:r>
        <w:rPr>
          <w:rFonts w:ascii="Arial" w:hAnsi="Arial" w:cs="Arial"/>
          <w:bCs/>
          <w:iCs/>
          <w:sz w:val="22"/>
          <w:szCs w:val="22"/>
        </w:rPr>
        <w:t xml:space="preserve"> </w:t>
      </w:r>
    </w:p>
    <w:p w14:paraId="637EC9D0" w14:textId="63E77381" w:rsidR="001C0910" w:rsidRPr="001C0910" w:rsidRDefault="00710374" w:rsidP="001C0910">
      <w:pPr>
        <w:spacing w:before="120"/>
        <w:ind w:firstLine="567"/>
        <w:jc w:val="both"/>
      </w:pPr>
      <w:proofErr w:type="gramStart"/>
      <w:r>
        <w:rPr>
          <w:rFonts w:ascii="Arial" w:hAnsi="Arial" w:cs="Arial"/>
          <w:bCs/>
          <w:iCs/>
          <w:sz w:val="22"/>
          <w:szCs w:val="22"/>
        </w:rPr>
        <w:t>Gustav Radbruc</w:t>
      </w:r>
      <w:r w:rsidR="001C0910">
        <w:rPr>
          <w:rFonts w:ascii="Arial" w:hAnsi="Arial" w:cs="Arial"/>
          <w:bCs/>
          <w:iCs/>
          <w:sz w:val="22"/>
          <w:szCs w:val="22"/>
        </w:rPr>
        <w:t>h</w:t>
      </w:r>
      <w:r>
        <w:rPr>
          <w:rFonts w:ascii="Arial" w:hAnsi="Arial" w:cs="Arial"/>
          <w:bCs/>
          <w:iCs/>
          <w:sz w:val="22"/>
          <w:szCs w:val="22"/>
        </w:rPr>
        <w:t xml:space="preserve"> menyebutkan bahwa tujuan muliah dari hukum ialah mencapai keadilan, kemanfaatan dan kepastian hukum.</w:t>
      </w:r>
      <w:proofErr w:type="gramEnd"/>
      <w:r w:rsidR="001C0910">
        <w:rPr>
          <w:rStyle w:val="FootnoteReference"/>
          <w:rFonts w:ascii="Arial" w:hAnsi="Arial"/>
          <w:bCs/>
          <w:iCs/>
          <w:sz w:val="22"/>
          <w:szCs w:val="22"/>
        </w:rPr>
        <w:footnoteReference w:id="26"/>
      </w:r>
      <w:r>
        <w:rPr>
          <w:rFonts w:ascii="Arial" w:hAnsi="Arial" w:cs="Arial"/>
          <w:bCs/>
          <w:iCs/>
          <w:sz w:val="22"/>
          <w:szCs w:val="22"/>
        </w:rPr>
        <w:t xml:space="preserve"> </w:t>
      </w:r>
      <w:proofErr w:type="gramStart"/>
      <w:r>
        <w:rPr>
          <w:rFonts w:ascii="Arial" w:hAnsi="Arial" w:cs="Arial"/>
          <w:bCs/>
          <w:iCs/>
          <w:sz w:val="22"/>
          <w:szCs w:val="22"/>
        </w:rPr>
        <w:t>ketiga</w:t>
      </w:r>
      <w:proofErr w:type="gramEnd"/>
      <w:r>
        <w:rPr>
          <w:rFonts w:ascii="Arial" w:hAnsi="Arial" w:cs="Arial"/>
          <w:bCs/>
          <w:iCs/>
          <w:sz w:val="22"/>
          <w:szCs w:val="22"/>
        </w:rPr>
        <w:t xml:space="preserve"> tujuan tersebut </w:t>
      </w:r>
      <w:r w:rsidR="00CF52A2">
        <w:rPr>
          <w:rFonts w:ascii="Arial" w:hAnsi="Arial" w:cs="Arial"/>
          <w:bCs/>
          <w:iCs/>
          <w:sz w:val="22"/>
          <w:szCs w:val="22"/>
        </w:rPr>
        <w:t xml:space="preserve">pada prinsipnya memiliki stratafikasi yang sama, namun jika dilihat dari nilai dasar maka keadilan merupakan tujuan yang paling utama, hal tersebut selaras dan senafas dengan keadilan sosial bagi seluruh rakyat Indonesia. </w:t>
      </w:r>
      <w:r w:rsidR="001C0910">
        <w:rPr>
          <w:rFonts w:ascii="Arial" w:hAnsi="Arial" w:cs="Arial"/>
          <w:bCs/>
          <w:iCs/>
          <w:sz w:val="22"/>
          <w:szCs w:val="22"/>
        </w:rPr>
        <w:t>D</w:t>
      </w:r>
      <w:r w:rsidR="001C0910" w:rsidRPr="001C0910">
        <w:rPr>
          <w:rFonts w:ascii="Arial" w:hAnsi="Arial" w:cs="Arial"/>
          <w:bCs/>
          <w:iCs/>
          <w:sz w:val="22"/>
          <w:szCs w:val="22"/>
        </w:rPr>
        <w:t xml:space="preserve">alam pandangan hukum </w:t>
      </w:r>
      <w:proofErr w:type="gramStart"/>
      <w:r w:rsidR="001C0910" w:rsidRPr="001C0910">
        <w:rPr>
          <w:rFonts w:ascii="Arial" w:hAnsi="Arial" w:cs="Arial"/>
          <w:bCs/>
          <w:iCs/>
          <w:sz w:val="22"/>
          <w:szCs w:val="22"/>
        </w:rPr>
        <w:t>islam</w:t>
      </w:r>
      <w:proofErr w:type="gramEnd"/>
      <w:r w:rsidR="001C0910" w:rsidRPr="001C0910">
        <w:rPr>
          <w:rFonts w:ascii="Arial" w:hAnsi="Arial" w:cs="Arial"/>
          <w:bCs/>
          <w:iCs/>
          <w:sz w:val="22"/>
          <w:szCs w:val="22"/>
        </w:rPr>
        <w:t xml:space="preserve">, tujuan hukum </w:t>
      </w:r>
      <w:r w:rsidR="001C0910" w:rsidRPr="001C0910">
        <w:rPr>
          <w:rFonts w:ascii="Arial" w:hAnsi="Arial" w:cs="Arial"/>
          <w:sz w:val="22"/>
          <w:szCs w:val="22"/>
        </w:rPr>
        <w:t xml:space="preserve">sering dikenal dengan istilah </w:t>
      </w:r>
      <w:r w:rsidR="001C0910" w:rsidRPr="001C0910">
        <w:rPr>
          <w:rFonts w:ascii="Arial" w:hAnsi="Arial" w:cs="Arial"/>
          <w:i/>
          <w:sz w:val="22"/>
          <w:szCs w:val="22"/>
        </w:rPr>
        <w:t xml:space="preserve">Maqashid al-syari'ah </w:t>
      </w:r>
      <w:r w:rsidR="001C0910" w:rsidRPr="001C0910">
        <w:rPr>
          <w:rFonts w:ascii="Arial" w:hAnsi="Arial" w:cs="Arial"/>
          <w:sz w:val="22"/>
          <w:szCs w:val="22"/>
        </w:rPr>
        <w:t xml:space="preserve">yakni untuk mewujudkan kebaikan sekaligus </w:t>
      </w:r>
      <w:r w:rsidR="001C0910" w:rsidRPr="001C0910">
        <w:rPr>
          <w:rFonts w:ascii="Arial" w:hAnsi="Arial" w:cs="Arial"/>
          <w:sz w:val="22"/>
          <w:szCs w:val="22"/>
        </w:rPr>
        <w:lastRenderedPageBreak/>
        <w:t>menghindarkan keburukan, atau menarik manfaat dan menolak madharat.</w:t>
      </w:r>
      <w:r w:rsidR="001C0910">
        <w:rPr>
          <w:rStyle w:val="FootnoteReference"/>
          <w:rFonts w:ascii="Arial" w:hAnsi="Arial"/>
          <w:sz w:val="22"/>
          <w:szCs w:val="22"/>
        </w:rPr>
        <w:footnoteReference w:id="27"/>
      </w:r>
    </w:p>
    <w:p w14:paraId="30C69B6E" w14:textId="1DA5202A" w:rsidR="00CF52A2" w:rsidRDefault="00CF52A2" w:rsidP="001C0910">
      <w:pPr>
        <w:spacing w:before="120"/>
        <w:ind w:firstLine="567"/>
        <w:jc w:val="both"/>
        <w:rPr>
          <w:rFonts w:ascii="Arial" w:hAnsi="Arial" w:cs="Arial"/>
          <w:bCs/>
          <w:iCs/>
          <w:sz w:val="22"/>
          <w:szCs w:val="22"/>
        </w:rPr>
      </w:pPr>
      <w:proofErr w:type="gramStart"/>
      <w:r>
        <w:rPr>
          <w:rFonts w:ascii="Arial" w:hAnsi="Arial" w:cs="Arial"/>
          <w:bCs/>
          <w:iCs/>
          <w:sz w:val="22"/>
          <w:szCs w:val="22"/>
        </w:rPr>
        <w:t>Oleh karena hukum ingin menciptakan kemaslahatan bagi setiap orang, maka dalam rangka tersebut dibenarkan secara konstitusional untuk mengadopsi dan mengunakan metode diluar kebiasaan sistem civil law untuk digunakan dalam pembentukan peraturan daerah.</w:t>
      </w:r>
      <w:proofErr w:type="gramEnd"/>
      <w:r>
        <w:rPr>
          <w:rFonts w:ascii="Arial" w:hAnsi="Arial" w:cs="Arial"/>
          <w:bCs/>
          <w:iCs/>
          <w:sz w:val="22"/>
          <w:szCs w:val="22"/>
        </w:rPr>
        <w:t xml:space="preserve"> </w:t>
      </w:r>
      <w:proofErr w:type="gramStart"/>
      <w:r>
        <w:rPr>
          <w:rFonts w:ascii="Arial" w:hAnsi="Arial" w:cs="Arial"/>
          <w:bCs/>
          <w:iCs/>
          <w:sz w:val="22"/>
          <w:szCs w:val="22"/>
        </w:rPr>
        <w:t>Ditambah lagi saat ini, praktek pembrntukan peraturan perundang – undangan dengan menggunakan metode OL telah diterapkan di Indonesia</w:t>
      </w:r>
      <w:r w:rsidR="00D31BDD">
        <w:rPr>
          <w:rFonts w:ascii="Arial" w:hAnsi="Arial" w:cs="Arial"/>
          <w:bCs/>
          <w:iCs/>
          <w:sz w:val="22"/>
          <w:szCs w:val="22"/>
        </w:rPr>
        <w:t>, sehingga membuka peluang yang sangat besar metode ini diterapkan dalam pembentukan perda.</w:t>
      </w:r>
      <w:proofErr w:type="gramEnd"/>
      <w:r w:rsidR="00D31BDD">
        <w:rPr>
          <w:rFonts w:ascii="Arial" w:hAnsi="Arial" w:cs="Arial"/>
          <w:bCs/>
          <w:iCs/>
          <w:sz w:val="22"/>
          <w:szCs w:val="22"/>
        </w:rPr>
        <w:t xml:space="preserve"> </w:t>
      </w:r>
    </w:p>
    <w:p w14:paraId="1A0F07DD" w14:textId="124BC4B8" w:rsidR="00D31BDD" w:rsidRDefault="00D31BDD" w:rsidP="00DC7794">
      <w:pPr>
        <w:spacing w:before="120"/>
        <w:ind w:firstLine="567"/>
        <w:jc w:val="both"/>
        <w:rPr>
          <w:rFonts w:ascii="Arial" w:hAnsi="Arial" w:cs="Arial"/>
          <w:bCs/>
          <w:iCs/>
          <w:sz w:val="22"/>
          <w:szCs w:val="22"/>
        </w:rPr>
      </w:pPr>
      <w:r>
        <w:rPr>
          <w:rFonts w:ascii="Arial" w:hAnsi="Arial" w:cs="Arial"/>
          <w:bCs/>
          <w:iCs/>
          <w:sz w:val="22"/>
          <w:szCs w:val="22"/>
        </w:rPr>
        <w:t xml:space="preserve">Pembentukan peraturan daerah didasarkan atas beberapa hal, </w:t>
      </w:r>
      <w:proofErr w:type="gramStart"/>
      <w:r>
        <w:rPr>
          <w:rFonts w:ascii="Arial" w:hAnsi="Arial" w:cs="Arial"/>
          <w:bCs/>
          <w:iCs/>
          <w:sz w:val="22"/>
          <w:szCs w:val="22"/>
        </w:rPr>
        <w:t>yakni :</w:t>
      </w:r>
      <w:proofErr w:type="gramEnd"/>
      <w:r>
        <w:rPr>
          <w:rFonts w:ascii="Arial" w:hAnsi="Arial" w:cs="Arial"/>
          <w:bCs/>
          <w:iCs/>
          <w:sz w:val="22"/>
          <w:szCs w:val="22"/>
        </w:rPr>
        <w:t xml:space="preserve"> </w:t>
      </w:r>
      <w:r>
        <w:rPr>
          <w:rFonts w:ascii="Arial" w:hAnsi="Arial" w:cs="Arial"/>
          <w:bCs/>
          <w:i/>
          <w:iCs/>
          <w:sz w:val="22"/>
          <w:szCs w:val="22"/>
        </w:rPr>
        <w:t xml:space="preserve">pertama, </w:t>
      </w:r>
      <w:r>
        <w:rPr>
          <w:rFonts w:ascii="Arial" w:hAnsi="Arial" w:cs="Arial"/>
          <w:bCs/>
          <w:iCs/>
          <w:sz w:val="22"/>
          <w:szCs w:val="22"/>
        </w:rPr>
        <w:t xml:space="preserve">perda dibentuk atas dasar perintah undang – undang. </w:t>
      </w:r>
      <w:proofErr w:type="gramStart"/>
      <w:r>
        <w:rPr>
          <w:rFonts w:ascii="Arial" w:hAnsi="Arial" w:cs="Arial"/>
          <w:bCs/>
          <w:i/>
          <w:iCs/>
          <w:sz w:val="22"/>
          <w:szCs w:val="22"/>
        </w:rPr>
        <w:t xml:space="preserve">Kedua, </w:t>
      </w:r>
      <w:r>
        <w:rPr>
          <w:rFonts w:ascii="Arial" w:hAnsi="Arial" w:cs="Arial"/>
          <w:bCs/>
          <w:iCs/>
          <w:sz w:val="22"/>
          <w:szCs w:val="22"/>
        </w:rPr>
        <w:t>perda dibentuk dalam rangka menjabarkan lebih lanjut ketentuan undang – undanga.</w:t>
      </w:r>
      <w:proofErr w:type="gramEnd"/>
      <w:r>
        <w:rPr>
          <w:rFonts w:ascii="Arial" w:hAnsi="Arial" w:cs="Arial"/>
          <w:bCs/>
          <w:iCs/>
          <w:sz w:val="22"/>
          <w:szCs w:val="22"/>
        </w:rPr>
        <w:t xml:space="preserve"> </w:t>
      </w:r>
      <w:proofErr w:type="gramStart"/>
      <w:r>
        <w:rPr>
          <w:rFonts w:ascii="Arial" w:hAnsi="Arial" w:cs="Arial"/>
          <w:bCs/>
          <w:iCs/>
          <w:sz w:val="22"/>
          <w:szCs w:val="22"/>
        </w:rPr>
        <w:t xml:space="preserve">Dan </w:t>
      </w:r>
      <w:r>
        <w:rPr>
          <w:rFonts w:ascii="Arial" w:hAnsi="Arial" w:cs="Arial"/>
          <w:bCs/>
          <w:i/>
          <w:iCs/>
          <w:sz w:val="22"/>
          <w:szCs w:val="22"/>
        </w:rPr>
        <w:t xml:space="preserve">ketiga, </w:t>
      </w:r>
      <w:r>
        <w:rPr>
          <w:rFonts w:ascii="Arial" w:hAnsi="Arial" w:cs="Arial"/>
          <w:bCs/>
          <w:iCs/>
          <w:sz w:val="22"/>
          <w:szCs w:val="22"/>
        </w:rPr>
        <w:t>perda dibentuk atas penyelenggaraan otonomi daerah atau kebutuhan daerah.</w:t>
      </w:r>
      <w:proofErr w:type="gramEnd"/>
      <w:r>
        <w:rPr>
          <w:rFonts w:ascii="Arial" w:hAnsi="Arial" w:cs="Arial"/>
          <w:bCs/>
          <w:iCs/>
          <w:sz w:val="22"/>
          <w:szCs w:val="22"/>
        </w:rPr>
        <w:t xml:space="preserve"> Ketiga hal ini menjadi dasar </w:t>
      </w:r>
      <w:r w:rsidRPr="007E160D">
        <w:rPr>
          <w:rFonts w:ascii="Arial" w:hAnsi="Arial" w:cs="Arial"/>
          <w:bCs/>
          <w:iCs/>
          <w:color w:val="000000" w:themeColor="text1"/>
          <w:sz w:val="22"/>
          <w:szCs w:val="22"/>
        </w:rPr>
        <w:t>pembentukan perda sesuai dengan amanat Undang – Undang Nomor 12 tahun 2011 sebagaimana telah diubah dengan Undang –</w:t>
      </w:r>
      <w:r w:rsidR="007E160D" w:rsidRPr="007E160D">
        <w:rPr>
          <w:rFonts w:ascii="Arial" w:hAnsi="Arial" w:cs="Arial"/>
          <w:bCs/>
          <w:iCs/>
          <w:color w:val="000000" w:themeColor="text1"/>
          <w:sz w:val="22"/>
          <w:szCs w:val="22"/>
        </w:rPr>
        <w:t xml:space="preserve"> Undang Nomor 15</w:t>
      </w:r>
      <w:r w:rsidRPr="007E160D">
        <w:rPr>
          <w:rFonts w:ascii="Arial" w:hAnsi="Arial" w:cs="Arial"/>
          <w:bCs/>
          <w:iCs/>
          <w:color w:val="000000" w:themeColor="text1"/>
          <w:sz w:val="22"/>
          <w:szCs w:val="22"/>
        </w:rPr>
        <w:t xml:space="preserve"> Tahun 2019</w:t>
      </w:r>
      <w:r w:rsidR="00F57DCE">
        <w:rPr>
          <w:rFonts w:ascii="Arial" w:hAnsi="Arial" w:cs="Arial"/>
          <w:bCs/>
          <w:iCs/>
          <w:color w:val="000000" w:themeColor="text1"/>
          <w:sz w:val="22"/>
          <w:szCs w:val="22"/>
        </w:rPr>
        <w:t xml:space="preserve"> (Selanjutnya ditulis UUP3)</w:t>
      </w:r>
      <w:r w:rsidRPr="007E160D">
        <w:rPr>
          <w:rFonts w:ascii="Arial" w:hAnsi="Arial" w:cs="Arial"/>
          <w:bCs/>
          <w:iCs/>
          <w:color w:val="000000" w:themeColor="text1"/>
          <w:sz w:val="22"/>
          <w:szCs w:val="22"/>
        </w:rPr>
        <w:t xml:space="preserve">. </w:t>
      </w:r>
    </w:p>
    <w:p w14:paraId="3A5BB414" w14:textId="77777777" w:rsidR="00106761" w:rsidRDefault="00CC6CAC" w:rsidP="00106761">
      <w:pPr>
        <w:spacing w:before="120"/>
        <w:ind w:firstLine="567"/>
        <w:jc w:val="both"/>
        <w:rPr>
          <w:rFonts w:ascii="Arial" w:hAnsi="Arial" w:cs="Arial"/>
          <w:color w:val="000000" w:themeColor="text1"/>
          <w:sz w:val="22"/>
          <w:szCs w:val="22"/>
        </w:rPr>
      </w:pPr>
      <w:proofErr w:type="gramStart"/>
      <w:r>
        <w:rPr>
          <w:rFonts w:ascii="Arial" w:hAnsi="Arial" w:cs="Arial"/>
          <w:bCs/>
          <w:iCs/>
          <w:sz w:val="22"/>
          <w:szCs w:val="22"/>
        </w:rPr>
        <w:t xml:space="preserve">Secara konstitusional, </w:t>
      </w:r>
      <w:r w:rsidR="00E064DA">
        <w:rPr>
          <w:rFonts w:ascii="Arial" w:hAnsi="Arial" w:cs="Arial"/>
          <w:bCs/>
          <w:iCs/>
          <w:sz w:val="22"/>
          <w:szCs w:val="22"/>
        </w:rPr>
        <w:t>diatur mengenai kewenangan daerah untuk membentuk peraturan daerah dalam rangka penyelenggaraan pemerintahan daerah.</w:t>
      </w:r>
      <w:proofErr w:type="gramEnd"/>
      <w:r w:rsidR="00E064DA">
        <w:rPr>
          <w:rFonts w:ascii="Arial" w:hAnsi="Arial" w:cs="Arial"/>
          <w:bCs/>
          <w:iCs/>
          <w:sz w:val="22"/>
          <w:szCs w:val="22"/>
        </w:rPr>
        <w:t xml:space="preserve"> Pasal </w:t>
      </w:r>
      <w:r w:rsidR="00E064DA" w:rsidRPr="00E064DA">
        <w:rPr>
          <w:rFonts w:ascii="Arial" w:hAnsi="Arial" w:cs="Arial"/>
          <w:bCs/>
          <w:iCs/>
          <w:sz w:val="22"/>
          <w:szCs w:val="22"/>
        </w:rPr>
        <w:t>18 ayat (2) UUD Tahun 1945</w:t>
      </w:r>
      <w:r w:rsidR="00E064DA" w:rsidRPr="00882D2A">
        <w:rPr>
          <w:rStyle w:val="FootnoteReference"/>
        </w:rPr>
        <w:footnoteReference w:id="28"/>
      </w:r>
      <w:r w:rsidR="00E064DA" w:rsidRPr="00E064DA">
        <w:rPr>
          <w:rFonts w:ascii="Arial" w:hAnsi="Arial" w:cs="Arial"/>
          <w:bCs/>
          <w:iCs/>
          <w:sz w:val="22"/>
          <w:szCs w:val="22"/>
        </w:rPr>
        <w:t xml:space="preserve"> menengaskan </w:t>
      </w:r>
      <w:proofErr w:type="gramStart"/>
      <w:r w:rsidR="00E064DA" w:rsidRPr="00E064DA">
        <w:rPr>
          <w:rFonts w:ascii="Arial" w:hAnsi="Arial" w:cs="Arial"/>
          <w:bCs/>
          <w:iCs/>
          <w:sz w:val="22"/>
          <w:szCs w:val="22"/>
        </w:rPr>
        <w:t xml:space="preserve">“ </w:t>
      </w:r>
      <w:r w:rsidR="00E064DA" w:rsidRPr="00E064DA">
        <w:rPr>
          <w:rFonts w:ascii="Arial" w:hAnsi="Arial" w:cs="Arial"/>
          <w:color w:val="000000" w:themeColor="text1"/>
          <w:sz w:val="22"/>
          <w:szCs w:val="22"/>
        </w:rPr>
        <w:t>pemerintahan</w:t>
      </w:r>
      <w:proofErr w:type="gramEnd"/>
      <w:r w:rsidR="00E064DA" w:rsidRPr="00E064DA">
        <w:rPr>
          <w:rFonts w:ascii="Arial" w:hAnsi="Arial" w:cs="Arial"/>
          <w:color w:val="000000" w:themeColor="text1"/>
          <w:sz w:val="22"/>
          <w:szCs w:val="22"/>
        </w:rPr>
        <w:t xml:space="preserve"> daerah provinsi, daerah kabupaten, dan kota mengatur dan mengurus sendiri urusan</w:t>
      </w:r>
      <w:r w:rsidR="00163F38">
        <w:rPr>
          <w:rFonts w:ascii="Arial" w:hAnsi="Arial" w:cs="Arial"/>
          <w:color w:val="000000" w:themeColor="text1"/>
          <w:sz w:val="22"/>
          <w:szCs w:val="22"/>
        </w:rPr>
        <w:t xml:space="preserve"> </w:t>
      </w:r>
      <w:r w:rsidR="00E064DA" w:rsidRPr="00E064DA">
        <w:rPr>
          <w:rFonts w:ascii="Arial" w:hAnsi="Arial" w:cs="Arial"/>
          <w:color w:val="000000" w:themeColor="text1"/>
          <w:sz w:val="22"/>
          <w:szCs w:val="22"/>
        </w:rPr>
        <w:t>pemerintahan menurut asas otonomi dan tugas pembantuan</w:t>
      </w:r>
      <w:r w:rsidR="00E064DA">
        <w:rPr>
          <w:rFonts w:ascii="Arial" w:hAnsi="Arial" w:cs="Arial"/>
          <w:color w:val="000000" w:themeColor="text1"/>
          <w:sz w:val="22"/>
          <w:szCs w:val="22"/>
        </w:rPr>
        <w:t>”</w:t>
      </w:r>
      <w:r w:rsidR="00E064DA" w:rsidRPr="00E064DA">
        <w:rPr>
          <w:rFonts w:ascii="Arial" w:hAnsi="Arial" w:cs="Arial"/>
          <w:color w:val="000000" w:themeColor="text1"/>
          <w:sz w:val="22"/>
          <w:szCs w:val="22"/>
        </w:rPr>
        <w:t>.</w:t>
      </w:r>
      <w:r w:rsidR="00E064DA">
        <w:rPr>
          <w:rFonts w:ascii="Arial" w:hAnsi="Arial" w:cs="Arial"/>
          <w:color w:val="000000" w:themeColor="text1"/>
          <w:sz w:val="22"/>
          <w:szCs w:val="22"/>
        </w:rPr>
        <w:t xml:space="preserve"> </w:t>
      </w:r>
      <w:proofErr w:type="gramStart"/>
      <w:r w:rsidR="00E064DA">
        <w:rPr>
          <w:rFonts w:ascii="Arial" w:hAnsi="Arial" w:cs="Arial"/>
          <w:color w:val="000000" w:themeColor="text1"/>
          <w:sz w:val="22"/>
          <w:szCs w:val="22"/>
        </w:rPr>
        <w:t>Kemudian dalam ketentuan Pasal 18 ayat (6) kembali ditegaskan mengenai wewenang daerah dalam membentuk peraturan daerah “</w:t>
      </w:r>
      <w:r w:rsidR="00E064DA" w:rsidRPr="00E064DA">
        <w:rPr>
          <w:rFonts w:ascii="Arial" w:hAnsi="Arial" w:cs="Arial"/>
          <w:color w:val="231F20"/>
          <w:sz w:val="22"/>
          <w:szCs w:val="22"/>
        </w:rPr>
        <w:t xml:space="preserve">pemerintahan </w:t>
      </w:r>
      <w:r w:rsidR="00E064DA" w:rsidRPr="00E064DA">
        <w:rPr>
          <w:rFonts w:ascii="Arial" w:hAnsi="Arial" w:cs="Arial"/>
          <w:color w:val="000000" w:themeColor="text1"/>
          <w:sz w:val="22"/>
          <w:szCs w:val="22"/>
        </w:rPr>
        <w:t>daerah berhak menetapkan</w:t>
      </w:r>
      <w:r w:rsidR="00E064DA" w:rsidRPr="00E064DA">
        <w:rPr>
          <w:rFonts w:ascii="Arial" w:hAnsi="Arial" w:cs="Arial"/>
          <w:color w:val="000000" w:themeColor="text1"/>
          <w:sz w:val="22"/>
          <w:szCs w:val="22"/>
        </w:rPr>
        <w:br/>
        <w:t>peraturan daerah dan peraturan-peraturan</w:t>
      </w:r>
      <w:r w:rsidR="00E064DA" w:rsidRPr="00E064DA">
        <w:rPr>
          <w:rFonts w:ascii="Arial" w:hAnsi="Arial" w:cs="Arial"/>
          <w:color w:val="000000" w:themeColor="text1"/>
          <w:sz w:val="22"/>
          <w:szCs w:val="22"/>
        </w:rPr>
        <w:br/>
        <w:t>lain untuk melaksanakan otonomi dan tugas</w:t>
      </w:r>
      <w:r w:rsidR="00E064DA" w:rsidRPr="00E064DA">
        <w:rPr>
          <w:rFonts w:ascii="Arial" w:hAnsi="Arial" w:cs="Arial"/>
          <w:color w:val="000000" w:themeColor="text1"/>
          <w:sz w:val="22"/>
          <w:szCs w:val="22"/>
        </w:rPr>
        <w:br/>
        <w:t>pembantuan”.</w:t>
      </w:r>
      <w:proofErr w:type="gramEnd"/>
      <w:r w:rsidR="00E064DA" w:rsidRPr="00E064DA">
        <w:rPr>
          <w:rFonts w:ascii="Arial" w:hAnsi="Arial" w:cs="Arial"/>
          <w:color w:val="000000" w:themeColor="text1"/>
          <w:sz w:val="22"/>
          <w:szCs w:val="22"/>
        </w:rPr>
        <w:t xml:space="preserve"> </w:t>
      </w:r>
    </w:p>
    <w:p w14:paraId="577D898B" w14:textId="379614B0" w:rsidR="00106761" w:rsidRPr="00106761" w:rsidRDefault="00106761" w:rsidP="00106761">
      <w:pPr>
        <w:spacing w:before="120"/>
        <w:ind w:firstLine="567"/>
        <w:jc w:val="both"/>
        <w:rPr>
          <w:rFonts w:ascii="Arial" w:hAnsi="Arial" w:cs="Arial"/>
          <w:color w:val="000000" w:themeColor="text1"/>
          <w:sz w:val="22"/>
          <w:szCs w:val="22"/>
        </w:rPr>
      </w:pPr>
      <w:r w:rsidRPr="00106761">
        <w:rPr>
          <w:rFonts w:ascii="Arial" w:hAnsi="Arial" w:cs="Arial"/>
          <w:color w:val="000000" w:themeColor="text1"/>
          <w:sz w:val="22"/>
          <w:szCs w:val="22"/>
        </w:rPr>
        <w:t>Pasal   16  ayat   (3)   Peraturan</w:t>
      </w:r>
      <w:r w:rsidRPr="00106761">
        <w:rPr>
          <w:rFonts w:ascii="Arial" w:hAnsi="Arial" w:cs="Arial"/>
          <w:color w:val="000000" w:themeColor="text1"/>
          <w:spacing w:val="7"/>
          <w:sz w:val="22"/>
          <w:szCs w:val="22"/>
        </w:rPr>
        <w:t xml:space="preserve"> </w:t>
      </w:r>
      <w:r w:rsidRPr="00106761">
        <w:rPr>
          <w:rFonts w:ascii="Arial" w:hAnsi="Arial" w:cs="Arial"/>
          <w:color w:val="000000" w:themeColor="text1"/>
          <w:sz w:val="22"/>
          <w:szCs w:val="22"/>
        </w:rPr>
        <w:t>Menteri</w:t>
      </w:r>
      <w:r w:rsidRPr="00106761">
        <w:rPr>
          <w:rFonts w:ascii="Arial" w:hAnsi="Arial" w:cs="Arial"/>
          <w:color w:val="000000" w:themeColor="text1"/>
          <w:sz w:val="22"/>
          <w:szCs w:val="22"/>
        </w:rPr>
        <w:t xml:space="preserve"> </w:t>
      </w:r>
      <w:r w:rsidRPr="00106761">
        <w:rPr>
          <w:rFonts w:ascii="Arial" w:hAnsi="Arial" w:cs="Arial"/>
          <w:color w:val="000000" w:themeColor="text1"/>
          <w:sz w:val="22"/>
          <w:szCs w:val="22"/>
        </w:rPr>
        <w:t>Dalam</w:t>
      </w:r>
      <w:r w:rsidRPr="00106761">
        <w:rPr>
          <w:rFonts w:ascii="Arial" w:hAnsi="Arial" w:cs="Arial"/>
          <w:color w:val="000000" w:themeColor="text1"/>
          <w:sz w:val="22"/>
          <w:szCs w:val="22"/>
        </w:rPr>
        <w:t xml:space="preserve"> </w:t>
      </w:r>
      <w:r w:rsidRPr="00106761">
        <w:rPr>
          <w:rFonts w:ascii="Arial" w:hAnsi="Arial" w:cs="Arial"/>
          <w:color w:val="000000" w:themeColor="text1"/>
          <w:position w:val="1"/>
          <w:sz w:val="22"/>
          <w:szCs w:val="22"/>
        </w:rPr>
        <w:t xml:space="preserve">Negeri  </w:t>
      </w:r>
      <w:r w:rsidRPr="00106761">
        <w:rPr>
          <w:rFonts w:ascii="Arial" w:hAnsi="Arial" w:cs="Arial"/>
          <w:color w:val="000000" w:themeColor="text1"/>
          <w:spacing w:val="4"/>
          <w:position w:val="1"/>
          <w:sz w:val="22"/>
          <w:szCs w:val="22"/>
        </w:rPr>
        <w:t xml:space="preserve"> </w:t>
      </w:r>
      <w:r w:rsidRPr="00106761">
        <w:rPr>
          <w:rFonts w:ascii="Arial" w:hAnsi="Arial" w:cs="Arial"/>
          <w:color w:val="000000" w:themeColor="text1"/>
          <w:position w:val="1"/>
          <w:sz w:val="22"/>
          <w:szCs w:val="22"/>
        </w:rPr>
        <w:t>Nomor</w:t>
      </w:r>
      <w:r w:rsidRPr="00106761">
        <w:rPr>
          <w:rFonts w:ascii="Arial" w:hAnsi="Arial" w:cs="Arial"/>
          <w:color w:val="000000" w:themeColor="text1"/>
          <w:position w:val="1"/>
          <w:sz w:val="22"/>
          <w:szCs w:val="22"/>
        </w:rPr>
        <w:tab/>
        <w:t xml:space="preserve">120   </w:t>
      </w:r>
      <w:r w:rsidRPr="00106761">
        <w:rPr>
          <w:rFonts w:ascii="Arial" w:hAnsi="Arial" w:cs="Arial"/>
          <w:color w:val="000000" w:themeColor="text1"/>
          <w:spacing w:val="-7"/>
          <w:position w:val="1"/>
          <w:sz w:val="22"/>
          <w:szCs w:val="22"/>
        </w:rPr>
        <w:t xml:space="preserve">Tahun  </w:t>
      </w:r>
      <w:r w:rsidRPr="00106761">
        <w:rPr>
          <w:rFonts w:ascii="Arial" w:hAnsi="Arial" w:cs="Arial"/>
          <w:color w:val="000000" w:themeColor="text1"/>
          <w:spacing w:val="33"/>
          <w:position w:val="1"/>
          <w:sz w:val="22"/>
          <w:szCs w:val="22"/>
        </w:rPr>
        <w:t xml:space="preserve"> </w:t>
      </w:r>
      <w:r w:rsidRPr="00106761">
        <w:rPr>
          <w:rFonts w:ascii="Arial" w:hAnsi="Arial" w:cs="Arial"/>
          <w:color w:val="000000" w:themeColor="text1"/>
          <w:position w:val="1"/>
          <w:sz w:val="22"/>
          <w:szCs w:val="22"/>
        </w:rPr>
        <w:t>2018</w:t>
      </w:r>
      <w:r w:rsidRPr="00106761">
        <w:rPr>
          <w:rFonts w:ascii="Arial" w:hAnsi="Arial" w:cs="Arial"/>
          <w:color w:val="000000" w:themeColor="text1"/>
          <w:position w:val="1"/>
          <w:sz w:val="22"/>
          <w:szCs w:val="22"/>
        </w:rPr>
        <w:t xml:space="preserve"> tentang perubahan atas peraturan menteri dalam Negeri nomor 80 tahun 2015 tentang pembentukan prodak hukum daerah menegaskan bahwa ketentuan </w:t>
      </w:r>
      <w:r w:rsidRPr="00106761">
        <w:rPr>
          <w:rFonts w:ascii="Arial" w:hAnsi="Arial" w:cs="Arial"/>
          <w:color w:val="000000" w:themeColor="text1"/>
          <w:sz w:val="22"/>
          <w:szCs w:val="22"/>
        </w:rPr>
        <w:t>lebih lanjut mengenai tata  cara</w:t>
      </w:r>
      <w:r w:rsidRPr="00106761">
        <w:rPr>
          <w:rFonts w:ascii="Arial" w:hAnsi="Arial" w:cs="Arial"/>
          <w:color w:val="000000" w:themeColor="text1"/>
          <w:spacing w:val="36"/>
          <w:sz w:val="22"/>
          <w:szCs w:val="22"/>
        </w:rPr>
        <w:t xml:space="preserve"> </w:t>
      </w:r>
      <w:r w:rsidRPr="00106761">
        <w:rPr>
          <w:rFonts w:ascii="Arial" w:hAnsi="Arial" w:cs="Arial"/>
          <w:color w:val="000000" w:themeColor="text1"/>
          <w:sz w:val="22"/>
          <w:szCs w:val="22"/>
        </w:rPr>
        <w:t>penyusunan</w:t>
      </w:r>
      <w:r w:rsidRPr="00106761">
        <w:rPr>
          <w:rFonts w:ascii="Arial" w:hAnsi="Arial" w:cs="Arial"/>
          <w:color w:val="000000" w:themeColor="text1"/>
          <w:sz w:val="22"/>
          <w:szCs w:val="22"/>
        </w:rPr>
        <w:t xml:space="preserve"> </w:t>
      </w:r>
      <w:r w:rsidRPr="00106761">
        <w:rPr>
          <w:rFonts w:ascii="Arial" w:hAnsi="Arial" w:cs="Arial"/>
          <w:color w:val="000000" w:themeColor="text1"/>
          <w:sz w:val="22"/>
          <w:szCs w:val="22"/>
        </w:rPr>
        <w:t>Propemperda Provinsi diatur dengan Perda Provinsi</w:t>
      </w:r>
      <w:r w:rsidRPr="00106761">
        <w:rPr>
          <w:rFonts w:ascii="Arial" w:hAnsi="Arial" w:cs="Arial"/>
          <w:color w:val="000000" w:themeColor="text1"/>
          <w:sz w:val="22"/>
          <w:szCs w:val="22"/>
        </w:rPr>
        <w:t xml:space="preserve"> </w:t>
      </w:r>
      <w:r w:rsidRPr="00106761">
        <w:rPr>
          <w:rFonts w:ascii="Arial" w:hAnsi="Arial" w:cs="Arial"/>
          <w:color w:val="231F20"/>
          <w:sz w:val="22"/>
          <w:szCs w:val="22"/>
        </w:rPr>
        <w:t xml:space="preserve">Pendelegasian pembentukan Perda tentang tata cara perencanaan penyusunan </w:t>
      </w:r>
      <w:r w:rsidRPr="00106761">
        <w:rPr>
          <w:rFonts w:ascii="Arial" w:hAnsi="Arial" w:cs="Arial"/>
          <w:color w:val="231F20"/>
          <w:sz w:val="22"/>
          <w:szCs w:val="22"/>
        </w:rPr>
        <w:lastRenderedPageBreak/>
        <w:t>Propemperda merupakan justifikasi atas hipotesis bahwa regulasi yang dibentuk oleh pemerintah pusat belum memadai dijadikan pedoman bagi pemerintah daerah dan</w:t>
      </w:r>
      <w:r w:rsidRPr="00106761">
        <w:rPr>
          <w:rFonts w:ascii="Arial" w:hAnsi="Arial" w:cs="Arial"/>
          <w:color w:val="231F20"/>
          <w:spacing w:val="-28"/>
          <w:sz w:val="22"/>
          <w:szCs w:val="22"/>
        </w:rPr>
        <w:t xml:space="preserve"> </w:t>
      </w:r>
      <w:r w:rsidRPr="00106761">
        <w:rPr>
          <w:rFonts w:ascii="Arial" w:hAnsi="Arial" w:cs="Arial"/>
          <w:color w:val="231F20"/>
          <w:sz w:val="22"/>
          <w:szCs w:val="22"/>
        </w:rPr>
        <w:t>DPRD dalam menyusun</w:t>
      </w:r>
      <w:r w:rsidRPr="00106761">
        <w:rPr>
          <w:rFonts w:ascii="Arial" w:hAnsi="Arial" w:cs="Arial"/>
          <w:color w:val="231F20"/>
          <w:spacing w:val="-7"/>
          <w:sz w:val="22"/>
          <w:szCs w:val="22"/>
        </w:rPr>
        <w:t xml:space="preserve"> </w:t>
      </w:r>
      <w:r w:rsidRPr="00106761">
        <w:rPr>
          <w:rFonts w:ascii="Arial" w:hAnsi="Arial" w:cs="Arial"/>
          <w:color w:val="231F20"/>
          <w:sz w:val="22"/>
          <w:szCs w:val="22"/>
        </w:rPr>
        <w:t>Propemperda.</w:t>
      </w:r>
      <w:r>
        <w:rPr>
          <w:rStyle w:val="FootnoteReference"/>
          <w:rFonts w:ascii="Arial" w:hAnsi="Arial"/>
          <w:color w:val="231F20"/>
          <w:sz w:val="22"/>
          <w:szCs w:val="22"/>
        </w:rPr>
        <w:footnoteReference w:id="29"/>
      </w:r>
    </w:p>
    <w:p w14:paraId="627F15E0" w14:textId="3362F84E" w:rsidR="000F58FE" w:rsidRDefault="00E935C6" w:rsidP="000F58FE">
      <w:pPr>
        <w:spacing w:before="120"/>
        <w:ind w:firstLine="567"/>
        <w:jc w:val="both"/>
        <w:rPr>
          <w:rFonts w:ascii="Arial" w:eastAsiaTheme="minorEastAsia" w:hAnsi="Arial" w:cs="Arial"/>
          <w:iCs/>
          <w:color w:val="231F20"/>
          <w:sz w:val="22"/>
          <w:szCs w:val="22"/>
        </w:rPr>
      </w:pPr>
      <w:r>
        <w:rPr>
          <w:rStyle w:val="fontstyle11"/>
          <w:rFonts w:ascii="Arial" w:eastAsiaTheme="minorEastAsia" w:hAnsi="Arial" w:cs="Arial"/>
          <w:i w:val="0"/>
        </w:rPr>
        <w:t xml:space="preserve"> </w:t>
      </w:r>
      <w:proofErr w:type="gramStart"/>
      <w:r w:rsidR="007E160D">
        <w:rPr>
          <w:rStyle w:val="fontstyle11"/>
          <w:rFonts w:ascii="Arial" w:eastAsiaTheme="minorEastAsia" w:hAnsi="Arial" w:cs="Arial"/>
          <w:i w:val="0"/>
        </w:rPr>
        <w:t xml:space="preserve">Konsekuensi dari pelaksanaan prinsi otonomi daerah, yang kemudian membagi kewenangan pemerintah dengan pemerintah daerah, bersamaan pula dengan pembagian atas wewenang mengurus segela urusan yang wajib </w:t>
      </w:r>
      <w:r w:rsidR="007E160D" w:rsidRPr="007E160D">
        <w:rPr>
          <w:rStyle w:val="fontstyle11"/>
          <w:rFonts w:ascii="Arial" w:eastAsiaTheme="minorEastAsia" w:hAnsi="Arial" w:cs="Arial"/>
          <w:i w:val="0"/>
        </w:rPr>
        <w:t>maupun pilihan.</w:t>
      </w:r>
      <w:proofErr w:type="gramEnd"/>
      <w:r w:rsidR="007E160D" w:rsidRPr="007E160D">
        <w:rPr>
          <w:rStyle w:val="fontstyle11"/>
          <w:rFonts w:ascii="Arial" w:eastAsiaTheme="minorEastAsia" w:hAnsi="Arial" w:cs="Arial"/>
          <w:i w:val="0"/>
        </w:rPr>
        <w:t xml:space="preserve"> </w:t>
      </w:r>
      <w:r w:rsidRPr="007E160D">
        <w:rPr>
          <w:rStyle w:val="fontstyle11"/>
          <w:rFonts w:ascii="Arial" w:eastAsiaTheme="minorEastAsia" w:hAnsi="Arial" w:cs="Arial"/>
          <w:i w:val="0"/>
        </w:rPr>
        <w:t xml:space="preserve">  </w:t>
      </w:r>
      <w:r w:rsidR="007E160D" w:rsidRPr="007E160D">
        <w:rPr>
          <w:rStyle w:val="fontstyle11"/>
          <w:rFonts w:ascii="Arial" w:eastAsiaTheme="minorEastAsia" w:hAnsi="Arial" w:cs="Arial"/>
          <w:i w:val="0"/>
        </w:rPr>
        <w:t xml:space="preserve">Kewenangan daerhan </w:t>
      </w:r>
      <w:r w:rsidR="007E160D" w:rsidRPr="007E160D">
        <w:rPr>
          <w:rStyle w:val="fontstyle11"/>
          <w:rFonts w:ascii="Arial" w:eastAsiaTheme="minorEastAsia" w:hAnsi="Arial" w:cs="Arial"/>
          <w:i w:val="0"/>
          <w:color w:val="000000" w:themeColor="text1"/>
        </w:rPr>
        <w:t xml:space="preserve">terjabarkan secara komprehensif </w:t>
      </w:r>
      <w:r w:rsidR="007E160D" w:rsidRPr="007E160D">
        <w:rPr>
          <w:rFonts w:ascii="Arial" w:hAnsi="Arial" w:cs="Arial"/>
          <w:color w:val="000000" w:themeColor="text1"/>
          <w:sz w:val="22"/>
          <w:szCs w:val="22"/>
        </w:rPr>
        <w:t>Undang-dalam Undang Nomor 23 Tahun 2014</w:t>
      </w:r>
      <w:r w:rsidR="007E160D" w:rsidRPr="007E160D">
        <w:rPr>
          <w:rFonts w:ascii="Arial" w:hAnsi="Arial" w:cs="Arial"/>
          <w:color w:val="000000" w:themeColor="text1"/>
          <w:sz w:val="22"/>
          <w:szCs w:val="22"/>
        </w:rPr>
        <w:br/>
        <w:t>tentang Pemerintahan Daerah sebagaimana</w:t>
      </w:r>
      <w:r w:rsidR="007E160D" w:rsidRPr="007E160D">
        <w:rPr>
          <w:rFonts w:ascii="Arial" w:hAnsi="Arial" w:cs="Arial"/>
          <w:color w:val="000000" w:themeColor="text1"/>
          <w:sz w:val="22"/>
          <w:szCs w:val="22"/>
        </w:rPr>
        <w:br/>
        <w:t>telah diubah beberapa kali terakhir dengan</w:t>
      </w:r>
      <w:r w:rsidR="007E160D" w:rsidRPr="007E160D">
        <w:rPr>
          <w:rFonts w:ascii="Arial" w:hAnsi="Arial" w:cs="Arial"/>
          <w:color w:val="000000" w:themeColor="text1"/>
          <w:sz w:val="22"/>
          <w:szCs w:val="22"/>
        </w:rPr>
        <w:br/>
        <w:t>Undang-Undang Nomor 9 Tahun 2015 tentang</w:t>
      </w:r>
      <w:r w:rsidR="007E160D" w:rsidRPr="007E160D">
        <w:rPr>
          <w:rFonts w:ascii="Arial" w:hAnsi="Arial" w:cs="Arial"/>
          <w:color w:val="000000" w:themeColor="text1"/>
          <w:sz w:val="22"/>
          <w:szCs w:val="22"/>
        </w:rPr>
        <w:br/>
        <w:t>Perubahan Kedua Undang-Undang Nomor</w:t>
      </w:r>
      <w:r w:rsidR="007E160D" w:rsidRPr="007E160D">
        <w:rPr>
          <w:rFonts w:ascii="Arial" w:hAnsi="Arial" w:cs="Arial"/>
          <w:color w:val="000000" w:themeColor="text1"/>
          <w:sz w:val="22"/>
          <w:szCs w:val="22"/>
        </w:rPr>
        <w:br/>
        <w:t>23 Tahun 2014 tentang Pemerintah Daerah.</w:t>
      </w:r>
      <w:r w:rsidR="007E160D" w:rsidRPr="007E160D">
        <w:rPr>
          <w:rFonts w:ascii="Arial" w:hAnsi="Arial" w:cs="Arial"/>
          <w:color w:val="231F20"/>
          <w:sz w:val="22"/>
          <w:szCs w:val="22"/>
        </w:rPr>
        <w:br/>
      </w:r>
      <w:r w:rsidR="007E160D">
        <w:rPr>
          <w:rFonts w:ascii="Arial" w:eastAsiaTheme="minorEastAsia" w:hAnsi="Arial" w:cs="Arial"/>
          <w:iCs/>
          <w:color w:val="231F20"/>
          <w:sz w:val="22"/>
          <w:szCs w:val="22"/>
        </w:rPr>
        <w:tab/>
        <w:t xml:space="preserve">Layaknya fungsi setiap istrumen hukum, perda juga meliki fungsi, </w:t>
      </w:r>
      <w:proofErr w:type="gramStart"/>
      <w:r w:rsidR="007E160D">
        <w:rPr>
          <w:rFonts w:ascii="Arial" w:eastAsiaTheme="minorEastAsia" w:hAnsi="Arial" w:cs="Arial"/>
          <w:iCs/>
          <w:color w:val="231F20"/>
          <w:sz w:val="22"/>
          <w:szCs w:val="22"/>
        </w:rPr>
        <w:t>yakni :</w:t>
      </w:r>
      <w:proofErr w:type="gramEnd"/>
      <w:r w:rsidR="000F58FE">
        <w:rPr>
          <w:rFonts w:ascii="Arial" w:eastAsiaTheme="minorEastAsia" w:hAnsi="Arial" w:cs="Arial"/>
          <w:iCs/>
          <w:color w:val="231F20"/>
          <w:sz w:val="22"/>
          <w:szCs w:val="22"/>
        </w:rPr>
        <w:t xml:space="preserve"> pertama, sebagai instrument hukum dalam menjalankan otonomi daerah. </w:t>
      </w:r>
      <w:proofErr w:type="gramStart"/>
      <w:r w:rsidR="000F58FE">
        <w:rPr>
          <w:rFonts w:ascii="Arial" w:eastAsiaTheme="minorEastAsia" w:hAnsi="Arial" w:cs="Arial"/>
          <w:iCs/>
          <w:color w:val="231F20"/>
          <w:sz w:val="22"/>
          <w:szCs w:val="22"/>
        </w:rPr>
        <w:t>Kedua, sebagaai peraturan pelaksana dari undang – undang.</w:t>
      </w:r>
      <w:proofErr w:type="gramEnd"/>
      <w:r w:rsidR="000F58FE">
        <w:rPr>
          <w:rFonts w:ascii="Arial" w:eastAsiaTheme="minorEastAsia" w:hAnsi="Arial" w:cs="Arial"/>
          <w:iCs/>
          <w:color w:val="231F20"/>
          <w:sz w:val="22"/>
          <w:szCs w:val="22"/>
        </w:rPr>
        <w:t xml:space="preserve"> </w:t>
      </w:r>
      <w:proofErr w:type="gramStart"/>
      <w:r w:rsidR="000F58FE">
        <w:rPr>
          <w:rFonts w:ascii="Arial" w:eastAsiaTheme="minorEastAsia" w:hAnsi="Arial" w:cs="Arial"/>
          <w:iCs/>
          <w:color w:val="231F20"/>
          <w:sz w:val="22"/>
          <w:szCs w:val="22"/>
        </w:rPr>
        <w:t>Ketiga, sebagai pengaturan dan penampung kekhususan daerah.</w:t>
      </w:r>
      <w:proofErr w:type="gramEnd"/>
      <w:r w:rsidR="000F58FE">
        <w:rPr>
          <w:rFonts w:ascii="Arial" w:eastAsiaTheme="minorEastAsia" w:hAnsi="Arial" w:cs="Arial"/>
          <w:iCs/>
          <w:color w:val="231F20"/>
          <w:sz w:val="22"/>
          <w:szCs w:val="22"/>
        </w:rPr>
        <w:t xml:space="preserve"> </w:t>
      </w:r>
      <w:proofErr w:type="gramStart"/>
      <w:r w:rsidR="000F58FE">
        <w:rPr>
          <w:rFonts w:ascii="Arial" w:eastAsiaTheme="minorEastAsia" w:hAnsi="Arial" w:cs="Arial"/>
          <w:iCs/>
          <w:color w:val="231F20"/>
          <w:sz w:val="22"/>
          <w:szCs w:val="22"/>
        </w:rPr>
        <w:t>Dan keempat, sebagai istrumen pembangunan dalam meningkatkan kesejahteraan rakyat di daerah.</w:t>
      </w:r>
      <w:proofErr w:type="gramEnd"/>
      <w:r w:rsidR="000F58FE">
        <w:rPr>
          <w:rFonts w:ascii="Arial" w:eastAsiaTheme="minorEastAsia" w:hAnsi="Arial" w:cs="Arial"/>
          <w:iCs/>
          <w:color w:val="231F20"/>
          <w:sz w:val="22"/>
          <w:szCs w:val="22"/>
        </w:rPr>
        <w:t xml:space="preserve"> </w:t>
      </w:r>
    </w:p>
    <w:p w14:paraId="1CB25ED5" w14:textId="7F1613EE" w:rsidR="008F1007" w:rsidRDefault="008F1007" w:rsidP="000F58FE">
      <w:pPr>
        <w:spacing w:before="120"/>
        <w:ind w:firstLine="567"/>
        <w:jc w:val="both"/>
        <w:rPr>
          <w:rFonts w:ascii="Arial" w:eastAsiaTheme="minorEastAsia" w:hAnsi="Arial" w:cs="Arial"/>
          <w:iCs/>
          <w:color w:val="231F20"/>
          <w:sz w:val="22"/>
          <w:szCs w:val="22"/>
        </w:rPr>
      </w:pPr>
      <w:r>
        <w:rPr>
          <w:rFonts w:ascii="Arial" w:eastAsiaTheme="minorEastAsia" w:hAnsi="Arial" w:cs="Arial"/>
          <w:iCs/>
          <w:color w:val="231F20"/>
          <w:sz w:val="22"/>
          <w:szCs w:val="22"/>
        </w:rPr>
        <w:t xml:space="preserve">Perda merupakan jenis peraturan yang berada dilevel terenda dalam sistem hirarki peraturan perundang – undangan, sehingga membuat lingkup materi muatan cukup banyak </w:t>
      </w:r>
      <w:proofErr w:type="gramStart"/>
      <w:r>
        <w:rPr>
          <w:rFonts w:ascii="Arial" w:eastAsiaTheme="minorEastAsia" w:hAnsi="Arial" w:cs="Arial"/>
          <w:iCs/>
          <w:color w:val="231F20"/>
          <w:sz w:val="22"/>
          <w:szCs w:val="22"/>
        </w:rPr>
        <w:t>akan</w:t>
      </w:r>
      <w:proofErr w:type="gramEnd"/>
      <w:r>
        <w:rPr>
          <w:rFonts w:ascii="Arial" w:eastAsiaTheme="minorEastAsia" w:hAnsi="Arial" w:cs="Arial"/>
          <w:iCs/>
          <w:color w:val="231F20"/>
          <w:sz w:val="22"/>
          <w:szCs w:val="22"/>
        </w:rPr>
        <w:t xml:space="preserve"> tetapi fleksibilitas yang terbatas dikarenakan harus sejalan dan sesuai dengan ketentuan perundang –</w:t>
      </w:r>
      <w:r w:rsidR="008863E2">
        <w:rPr>
          <w:rFonts w:ascii="Arial" w:eastAsiaTheme="minorEastAsia" w:hAnsi="Arial" w:cs="Arial"/>
          <w:iCs/>
          <w:color w:val="231F20"/>
          <w:sz w:val="22"/>
          <w:szCs w:val="22"/>
        </w:rPr>
        <w:t xml:space="preserve"> u</w:t>
      </w:r>
      <w:r>
        <w:rPr>
          <w:rFonts w:ascii="Arial" w:eastAsiaTheme="minorEastAsia" w:hAnsi="Arial" w:cs="Arial"/>
          <w:iCs/>
          <w:color w:val="231F20"/>
          <w:sz w:val="22"/>
          <w:szCs w:val="22"/>
        </w:rPr>
        <w:t xml:space="preserve">ndanngan diatasnya. </w:t>
      </w:r>
    </w:p>
    <w:p w14:paraId="3D216946" w14:textId="4B2F3BEE" w:rsidR="00CE39B3" w:rsidRDefault="008F1007" w:rsidP="006E223E">
      <w:pPr>
        <w:spacing w:before="120"/>
        <w:ind w:firstLine="567"/>
        <w:jc w:val="both"/>
        <w:rPr>
          <w:rFonts w:ascii="Arial" w:hAnsi="Arial" w:cs="Arial"/>
          <w:bCs/>
          <w:sz w:val="22"/>
          <w:szCs w:val="22"/>
        </w:rPr>
      </w:pPr>
      <w:r>
        <w:rPr>
          <w:rFonts w:ascii="Arial" w:hAnsi="Arial" w:cs="Arial"/>
          <w:bCs/>
          <w:sz w:val="22"/>
          <w:szCs w:val="22"/>
        </w:rPr>
        <w:t xml:space="preserve">Kembali menegasakan sebagaimana telah diuraikan sebelumnya bawa ada sekitar 1765 Perda/Perkada Kabupaten/Kota yang dicabut maupun direvisi oleh kementrian dalam negeri karena bertentangan dengan </w:t>
      </w:r>
      <w:proofErr w:type="gramStart"/>
      <w:r>
        <w:rPr>
          <w:rFonts w:ascii="Arial" w:hAnsi="Arial" w:cs="Arial"/>
          <w:bCs/>
          <w:sz w:val="22"/>
          <w:szCs w:val="22"/>
        </w:rPr>
        <w:t>peraturan  perundang</w:t>
      </w:r>
      <w:proofErr w:type="gramEnd"/>
      <w:r>
        <w:rPr>
          <w:rFonts w:ascii="Arial" w:hAnsi="Arial" w:cs="Arial"/>
          <w:bCs/>
          <w:sz w:val="22"/>
          <w:szCs w:val="22"/>
        </w:rPr>
        <w:t xml:space="preserve"> – undangan. </w:t>
      </w:r>
      <w:proofErr w:type="gramStart"/>
      <w:r>
        <w:rPr>
          <w:rFonts w:ascii="Arial" w:hAnsi="Arial" w:cs="Arial"/>
          <w:bCs/>
          <w:sz w:val="22"/>
          <w:szCs w:val="22"/>
        </w:rPr>
        <w:t>Data ini mengkonfirmasi bahwa harmonisasi dan singkronisasi perda kita masih sangat rendah.</w:t>
      </w:r>
      <w:proofErr w:type="gramEnd"/>
      <w:r>
        <w:rPr>
          <w:rFonts w:ascii="Arial" w:hAnsi="Arial" w:cs="Arial"/>
          <w:bCs/>
          <w:sz w:val="22"/>
          <w:szCs w:val="22"/>
        </w:rPr>
        <w:t xml:space="preserve"> Paling tidak ada beberapa faktor yang mempengaruhi hal ini terjadi, diantaranya: </w:t>
      </w:r>
      <w:r w:rsidR="008863E2">
        <w:rPr>
          <w:rFonts w:ascii="Arial" w:hAnsi="Arial" w:cs="Arial"/>
          <w:bCs/>
          <w:sz w:val="22"/>
          <w:szCs w:val="22"/>
        </w:rPr>
        <w:t xml:space="preserve">tidak cermat dalam </w:t>
      </w:r>
      <w:r>
        <w:rPr>
          <w:rFonts w:ascii="Arial" w:hAnsi="Arial" w:cs="Arial"/>
          <w:bCs/>
          <w:sz w:val="22"/>
          <w:szCs w:val="22"/>
        </w:rPr>
        <w:t xml:space="preserve">penentuan judul perda yang </w:t>
      </w:r>
      <w:proofErr w:type="gramStart"/>
      <w:r>
        <w:rPr>
          <w:rFonts w:ascii="Arial" w:hAnsi="Arial" w:cs="Arial"/>
          <w:bCs/>
          <w:sz w:val="22"/>
          <w:szCs w:val="22"/>
        </w:rPr>
        <w:t>akan</w:t>
      </w:r>
      <w:proofErr w:type="gramEnd"/>
      <w:r>
        <w:rPr>
          <w:rFonts w:ascii="Arial" w:hAnsi="Arial" w:cs="Arial"/>
          <w:bCs/>
          <w:sz w:val="22"/>
          <w:szCs w:val="22"/>
        </w:rPr>
        <w:t xml:space="preserve"> masuk prolegda, </w:t>
      </w:r>
      <w:r w:rsidR="008863E2">
        <w:rPr>
          <w:rFonts w:ascii="Arial" w:hAnsi="Arial" w:cs="Arial"/>
          <w:bCs/>
          <w:sz w:val="22"/>
          <w:szCs w:val="22"/>
        </w:rPr>
        <w:t xml:space="preserve">lemahnya partisipasi masyarakat dan proses pembentukan yang tidak memperhatikan beberapa ketentuan peraturan perundang – undangan terkait. </w:t>
      </w:r>
    </w:p>
    <w:p w14:paraId="787263BE" w14:textId="30B74243" w:rsidR="00A95436" w:rsidRDefault="00A95436" w:rsidP="00A95436">
      <w:pPr>
        <w:spacing w:before="120"/>
        <w:ind w:firstLine="567"/>
        <w:jc w:val="both"/>
        <w:rPr>
          <w:rFonts w:ascii="Arial" w:hAnsi="Arial" w:cs="Arial"/>
          <w:bCs/>
          <w:sz w:val="22"/>
          <w:szCs w:val="22"/>
        </w:rPr>
      </w:pPr>
      <w:proofErr w:type="gramStart"/>
      <w:r>
        <w:rPr>
          <w:rFonts w:ascii="Arial" w:hAnsi="Arial" w:cs="Arial"/>
          <w:bCs/>
          <w:sz w:val="22"/>
          <w:szCs w:val="22"/>
        </w:rPr>
        <w:t>Lebih lanjut bahwa dalam pem</w:t>
      </w:r>
      <w:r w:rsidR="00B73200">
        <w:rPr>
          <w:rFonts w:ascii="Arial" w:hAnsi="Arial" w:cs="Arial"/>
          <w:bCs/>
          <w:sz w:val="22"/>
          <w:szCs w:val="22"/>
        </w:rPr>
        <w:t>bentukan perda, selain untuk</w:t>
      </w:r>
      <w:r>
        <w:rPr>
          <w:rFonts w:ascii="Arial" w:hAnsi="Arial" w:cs="Arial"/>
          <w:bCs/>
          <w:sz w:val="22"/>
          <w:szCs w:val="22"/>
        </w:rPr>
        <w:t xml:space="preserve"> penyelenggaraan otonomi daerah juga terdapat perintah melaksanakan lebih lanjut ketentuan undang – undang.</w:t>
      </w:r>
      <w:proofErr w:type="gramEnd"/>
      <w:r>
        <w:rPr>
          <w:rFonts w:ascii="Arial" w:hAnsi="Arial" w:cs="Arial"/>
          <w:bCs/>
          <w:sz w:val="22"/>
          <w:szCs w:val="22"/>
        </w:rPr>
        <w:t xml:space="preserve"> Dalam </w:t>
      </w:r>
      <w:r>
        <w:rPr>
          <w:rFonts w:ascii="Arial" w:hAnsi="Arial" w:cs="Arial"/>
          <w:bCs/>
          <w:sz w:val="22"/>
          <w:szCs w:val="22"/>
        </w:rPr>
        <w:lastRenderedPageBreak/>
        <w:t xml:space="preserve">konteks pelaksanaan lebih lanjut ketentuan undang – undang ini, metode OL dapat digunakan dalam pembentukan peraturan perundang – undangan terlebih lagi perda yang dibentuk menyangkut dengan subtansi undang – undang yang dibuat dengan metode OL, </w:t>
      </w:r>
      <w:proofErr w:type="gramStart"/>
      <w:r>
        <w:rPr>
          <w:rFonts w:ascii="Arial" w:hAnsi="Arial" w:cs="Arial"/>
          <w:bCs/>
          <w:sz w:val="22"/>
          <w:szCs w:val="22"/>
        </w:rPr>
        <w:t>misalnya :</w:t>
      </w:r>
      <w:proofErr w:type="gramEnd"/>
      <w:r>
        <w:rPr>
          <w:rFonts w:ascii="Arial" w:hAnsi="Arial" w:cs="Arial"/>
          <w:bCs/>
          <w:sz w:val="22"/>
          <w:szCs w:val="22"/>
        </w:rPr>
        <w:t xml:space="preserve"> terkait ketenagakerjaan, pajak, dan investasi. </w:t>
      </w:r>
      <w:proofErr w:type="gramStart"/>
      <w:r>
        <w:rPr>
          <w:rFonts w:ascii="Arial" w:hAnsi="Arial" w:cs="Arial"/>
          <w:bCs/>
          <w:sz w:val="22"/>
          <w:szCs w:val="22"/>
        </w:rPr>
        <w:t>Terhadap fenomena yang oleh undang – undang diatur dengan menggunakan skema OL, idealnya perda yang dibentuk oleh daerah juga menggunakan metode OL.</w:t>
      </w:r>
      <w:proofErr w:type="gramEnd"/>
      <w:r>
        <w:rPr>
          <w:rFonts w:ascii="Arial" w:hAnsi="Arial" w:cs="Arial"/>
          <w:bCs/>
          <w:sz w:val="22"/>
          <w:szCs w:val="22"/>
        </w:rPr>
        <w:t xml:space="preserve"> </w:t>
      </w:r>
      <w:proofErr w:type="gramStart"/>
      <w:r w:rsidR="00F268DB">
        <w:rPr>
          <w:rFonts w:ascii="Arial" w:hAnsi="Arial" w:cs="Arial"/>
          <w:bCs/>
          <w:sz w:val="22"/>
          <w:szCs w:val="22"/>
        </w:rPr>
        <w:t>Sebagai contoh yakni Undang – Undang Nomor 11 tahun 2020 tentang Cipta Kerja.</w:t>
      </w:r>
      <w:proofErr w:type="gramEnd"/>
      <w:r w:rsidR="00F268DB">
        <w:rPr>
          <w:rFonts w:ascii="Arial" w:hAnsi="Arial" w:cs="Arial"/>
          <w:bCs/>
          <w:sz w:val="22"/>
          <w:szCs w:val="22"/>
        </w:rPr>
        <w:t xml:space="preserve"> Undang – undang ini dalam pembentukannya menggunakan metode OL dengan menggabungkan beberapa UU kedalam satu UU saja. Sehingga dengan adanya UU ini secara langsung mempengaruhi lingkup dan materi muatan perda yang </w:t>
      </w:r>
      <w:proofErr w:type="gramStart"/>
      <w:r w:rsidR="00F268DB">
        <w:rPr>
          <w:rFonts w:ascii="Arial" w:hAnsi="Arial" w:cs="Arial"/>
          <w:bCs/>
          <w:sz w:val="22"/>
          <w:szCs w:val="22"/>
        </w:rPr>
        <w:t>akan</w:t>
      </w:r>
      <w:proofErr w:type="gramEnd"/>
      <w:r w:rsidR="00F268DB">
        <w:rPr>
          <w:rFonts w:ascii="Arial" w:hAnsi="Arial" w:cs="Arial"/>
          <w:bCs/>
          <w:sz w:val="22"/>
          <w:szCs w:val="22"/>
        </w:rPr>
        <w:t xml:space="preserve"> dibentuk. Adapun UU yang berkaitan dengan kewenangan daerah dijadikan satu terdiri </w:t>
      </w:r>
      <w:proofErr w:type="gramStart"/>
      <w:r w:rsidR="00F268DB">
        <w:rPr>
          <w:rFonts w:ascii="Arial" w:hAnsi="Arial" w:cs="Arial"/>
          <w:bCs/>
          <w:sz w:val="22"/>
          <w:szCs w:val="22"/>
        </w:rPr>
        <w:t>dari :</w:t>
      </w:r>
      <w:proofErr w:type="gramEnd"/>
      <w:r w:rsidR="00F268DB">
        <w:rPr>
          <w:rFonts w:ascii="Arial" w:hAnsi="Arial" w:cs="Arial"/>
          <w:bCs/>
          <w:sz w:val="22"/>
          <w:szCs w:val="22"/>
        </w:rPr>
        <w:t xml:space="preserve"> </w:t>
      </w:r>
    </w:p>
    <w:p w14:paraId="22A6A16B" w14:textId="77777777" w:rsidR="00F268DB" w:rsidRDefault="00F268DB" w:rsidP="00A95436">
      <w:pPr>
        <w:spacing w:before="120"/>
        <w:ind w:firstLine="567"/>
        <w:jc w:val="both"/>
        <w:rPr>
          <w:rFonts w:ascii="Arial" w:hAnsi="Arial" w:cs="Arial"/>
          <w:bCs/>
          <w:sz w:val="22"/>
          <w:szCs w:val="22"/>
        </w:rPr>
      </w:pPr>
    </w:p>
    <w:tbl>
      <w:tblPr>
        <w:tblStyle w:val="TableGrid"/>
        <w:tblW w:w="0" w:type="auto"/>
        <w:tblInd w:w="108" w:type="dxa"/>
        <w:tblLook w:val="04A0" w:firstRow="1" w:lastRow="0" w:firstColumn="1" w:lastColumn="0" w:noHBand="0" w:noVBand="1"/>
      </w:tblPr>
      <w:tblGrid>
        <w:gridCol w:w="498"/>
        <w:gridCol w:w="2479"/>
        <w:gridCol w:w="1559"/>
      </w:tblGrid>
      <w:tr w:rsidR="00F268DB" w14:paraId="11FD8915" w14:textId="77777777" w:rsidTr="00F268DB">
        <w:tc>
          <w:tcPr>
            <w:tcW w:w="498" w:type="dxa"/>
          </w:tcPr>
          <w:p w14:paraId="3EDBA71C" w14:textId="4F6C4169" w:rsidR="00F268DB" w:rsidRDefault="00F268DB" w:rsidP="00A95436">
            <w:pPr>
              <w:spacing w:before="120"/>
              <w:jc w:val="both"/>
              <w:rPr>
                <w:rFonts w:ascii="Arial" w:hAnsi="Arial" w:cs="Arial"/>
                <w:bCs/>
                <w:sz w:val="22"/>
                <w:szCs w:val="22"/>
              </w:rPr>
            </w:pPr>
            <w:r>
              <w:rPr>
                <w:rFonts w:ascii="Arial" w:hAnsi="Arial" w:cs="Arial"/>
                <w:bCs/>
                <w:sz w:val="22"/>
                <w:szCs w:val="22"/>
              </w:rPr>
              <w:t>No</w:t>
            </w:r>
          </w:p>
        </w:tc>
        <w:tc>
          <w:tcPr>
            <w:tcW w:w="2479" w:type="dxa"/>
          </w:tcPr>
          <w:p w14:paraId="0BA6A28F" w14:textId="5308B348" w:rsidR="00F268DB" w:rsidRDefault="00F268DB" w:rsidP="00A95436">
            <w:pPr>
              <w:spacing w:before="120"/>
              <w:jc w:val="both"/>
              <w:rPr>
                <w:rFonts w:ascii="Arial" w:hAnsi="Arial" w:cs="Arial"/>
                <w:bCs/>
                <w:sz w:val="22"/>
                <w:szCs w:val="22"/>
              </w:rPr>
            </w:pPr>
            <w:r>
              <w:rPr>
                <w:rFonts w:ascii="Arial" w:hAnsi="Arial" w:cs="Arial"/>
                <w:bCs/>
                <w:sz w:val="22"/>
                <w:szCs w:val="22"/>
              </w:rPr>
              <w:t xml:space="preserve">Undang – Undang </w:t>
            </w:r>
          </w:p>
        </w:tc>
        <w:tc>
          <w:tcPr>
            <w:tcW w:w="1559" w:type="dxa"/>
          </w:tcPr>
          <w:p w14:paraId="12B70312" w14:textId="1F922ED6" w:rsidR="00F268DB" w:rsidRDefault="00F268DB" w:rsidP="00F268DB">
            <w:pPr>
              <w:spacing w:before="120"/>
              <w:jc w:val="center"/>
              <w:rPr>
                <w:rFonts w:ascii="Arial" w:hAnsi="Arial" w:cs="Arial"/>
                <w:bCs/>
                <w:sz w:val="22"/>
                <w:szCs w:val="22"/>
              </w:rPr>
            </w:pPr>
            <w:r>
              <w:rPr>
                <w:rFonts w:ascii="Arial" w:hAnsi="Arial" w:cs="Arial"/>
                <w:bCs/>
                <w:sz w:val="22"/>
                <w:szCs w:val="22"/>
              </w:rPr>
              <w:t>Ket</w:t>
            </w:r>
          </w:p>
        </w:tc>
      </w:tr>
      <w:tr w:rsidR="00F268DB" w14:paraId="20C30BE0" w14:textId="77777777" w:rsidTr="00F268DB">
        <w:tc>
          <w:tcPr>
            <w:tcW w:w="498" w:type="dxa"/>
          </w:tcPr>
          <w:p w14:paraId="4B4E615A" w14:textId="75AB468C" w:rsidR="00F268DB" w:rsidRDefault="00F268DB" w:rsidP="00A95436">
            <w:pPr>
              <w:spacing w:before="120"/>
              <w:jc w:val="both"/>
              <w:rPr>
                <w:rFonts w:ascii="Arial" w:hAnsi="Arial" w:cs="Arial"/>
                <w:bCs/>
                <w:sz w:val="22"/>
                <w:szCs w:val="22"/>
              </w:rPr>
            </w:pPr>
            <w:r>
              <w:rPr>
                <w:rFonts w:ascii="Arial" w:hAnsi="Arial" w:cs="Arial"/>
                <w:bCs/>
                <w:sz w:val="22"/>
                <w:szCs w:val="22"/>
              </w:rPr>
              <w:t xml:space="preserve">1. </w:t>
            </w:r>
          </w:p>
        </w:tc>
        <w:tc>
          <w:tcPr>
            <w:tcW w:w="2479" w:type="dxa"/>
          </w:tcPr>
          <w:p w14:paraId="18F9A5BF" w14:textId="43062892" w:rsidR="00F268DB" w:rsidRDefault="00F268DB" w:rsidP="00A95436">
            <w:pPr>
              <w:spacing w:before="120"/>
              <w:jc w:val="both"/>
              <w:rPr>
                <w:rFonts w:ascii="Arial" w:hAnsi="Arial" w:cs="Arial"/>
                <w:bCs/>
                <w:sz w:val="22"/>
                <w:szCs w:val="22"/>
              </w:rPr>
            </w:pPr>
            <w:r>
              <w:rPr>
                <w:rFonts w:ascii="Arial" w:hAnsi="Arial" w:cs="Arial"/>
                <w:bCs/>
                <w:sz w:val="22"/>
                <w:szCs w:val="22"/>
              </w:rPr>
              <w:t>Kehutanan dan Perkebunan</w:t>
            </w:r>
          </w:p>
        </w:tc>
        <w:tc>
          <w:tcPr>
            <w:tcW w:w="1559" w:type="dxa"/>
          </w:tcPr>
          <w:p w14:paraId="3C584104" w14:textId="5929DBB6" w:rsidR="00F268DB" w:rsidRDefault="00B41C43" w:rsidP="00F268DB">
            <w:pPr>
              <w:spacing w:before="120"/>
              <w:jc w:val="center"/>
              <w:rPr>
                <w:rFonts w:ascii="Arial" w:hAnsi="Arial" w:cs="Arial"/>
                <w:bCs/>
                <w:sz w:val="22"/>
                <w:szCs w:val="22"/>
              </w:rPr>
            </w:pPr>
            <w:r>
              <w:rPr>
                <w:rFonts w:ascii="Arial" w:hAnsi="Arial" w:cs="Arial"/>
                <w:bCs/>
                <w:sz w:val="22"/>
                <w:szCs w:val="22"/>
              </w:rPr>
              <w:t>Berkaitan Dengan Urusan Pilihan</w:t>
            </w:r>
          </w:p>
        </w:tc>
      </w:tr>
      <w:tr w:rsidR="00F268DB" w14:paraId="52CC6038" w14:textId="77777777" w:rsidTr="00F268DB">
        <w:tc>
          <w:tcPr>
            <w:tcW w:w="498" w:type="dxa"/>
          </w:tcPr>
          <w:p w14:paraId="456C51FF" w14:textId="059418F1" w:rsidR="00F268DB" w:rsidRDefault="00F268DB" w:rsidP="00A95436">
            <w:pPr>
              <w:spacing w:before="120"/>
              <w:jc w:val="both"/>
              <w:rPr>
                <w:rFonts w:ascii="Arial" w:hAnsi="Arial" w:cs="Arial"/>
                <w:bCs/>
                <w:sz w:val="22"/>
                <w:szCs w:val="22"/>
              </w:rPr>
            </w:pPr>
            <w:r>
              <w:rPr>
                <w:rFonts w:ascii="Arial" w:hAnsi="Arial" w:cs="Arial"/>
                <w:bCs/>
                <w:sz w:val="22"/>
                <w:szCs w:val="22"/>
              </w:rPr>
              <w:t>2</w:t>
            </w:r>
          </w:p>
        </w:tc>
        <w:tc>
          <w:tcPr>
            <w:tcW w:w="2479" w:type="dxa"/>
          </w:tcPr>
          <w:p w14:paraId="67926F63" w14:textId="5A38FE6E" w:rsidR="00F268DB" w:rsidRDefault="00F268DB" w:rsidP="00A95436">
            <w:pPr>
              <w:spacing w:before="120"/>
              <w:jc w:val="both"/>
              <w:rPr>
                <w:rFonts w:ascii="Arial" w:hAnsi="Arial" w:cs="Arial"/>
                <w:bCs/>
                <w:sz w:val="22"/>
                <w:szCs w:val="22"/>
              </w:rPr>
            </w:pPr>
            <w:r>
              <w:rPr>
                <w:rFonts w:ascii="Arial" w:hAnsi="Arial" w:cs="Arial"/>
                <w:bCs/>
                <w:sz w:val="22"/>
                <w:szCs w:val="22"/>
              </w:rPr>
              <w:t>Kesehatan</w:t>
            </w:r>
          </w:p>
        </w:tc>
        <w:tc>
          <w:tcPr>
            <w:tcW w:w="1559" w:type="dxa"/>
          </w:tcPr>
          <w:p w14:paraId="77C81B4D" w14:textId="1402BAE3" w:rsidR="00F268DB" w:rsidRDefault="00B41C43" w:rsidP="00F268DB">
            <w:pPr>
              <w:spacing w:before="120"/>
              <w:jc w:val="center"/>
              <w:rPr>
                <w:rFonts w:ascii="Arial" w:hAnsi="Arial" w:cs="Arial"/>
                <w:bCs/>
                <w:sz w:val="22"/>
                <w:szCs w:val="22"/>
              </w:rPr>
            </w:pPr>
            <w:r>
              <w:rPr>
                <w:rFonts w:ascii="Arial" w:hAnsi="Arial" w:cs="Arial"/>
                <w:bCs/>
                <w:sz w:val="22"/>
                <w:szCs w:val="22"/>
              </w:rPr>
              <w:t>Berkaitan Dengan Urusan Wajib dalam pelayanan dasar</w:t>
            </w:r>
          </w:p>
        </w:tc>
      </w:tr>
      <w:tr w:rsidR="00F268DB" w14:paraId="5FCE7A3C" w14:textId="77777777" w:rsidTr="00F268DB">
        <w:tc>
          <w:tcPr>
            <w:tcW w:w="498" w:type="dxa"/>
          </w:tcPr>
          <w:p w14:paraId="0A8EA007" w14:textId="0F3442F7" w:rsidR="00F268DB" w:rsidRDefault="00F268DB" w:rsidP="00A95436">
            <w:pPr>
              <w:spacing w:before="120"/>
              <w:jc w:val="both"/>
              <w:rPr>
                <w:rFonts w:ascii="Arial" w:hAnsi="Arial" w:cs="Arial"/>
                <w:bCs/>
                <w:sz w:val="22"/>
                <w:szCs w:val="22"/>
              </w:rPr>
            </w:pPr>
            <w:r>
              <w:rPr>
                <w:rFonts w:ascii="Arial" w:hAnsi="Arial" w:cs="Arial"/>
                <w:bCs/>
                <w:sz w:val="22"/>
                <w:szCs w:val="22"/>
              </w:rPr>
              <w:t>3</w:t>
            </w:r>
          </w:p>
        </w:tc>
        <w:tc>
          <w:tcPr>
            <w:tcW w:w="2479" w:type="dxa"/>
          </w:tcPr>
          <w:p w14:paraId="1C9DDFB9" w14:textId="211B63E7" w:rsidR="00F268DB" w:rsidRDefault="00F268DB" w:rsidP="00A95436">
            <w:pPr>
              <w:spacing w:before="120"/>
              <w:jc w:val="both"/>
              <w:rPr>
                <w:rFonts w:ascii="Arial" w:hAnsi="Arial" w:cs="Arial"/>
                <w:bCs/>
                <w:sz w:val="22"/>
                <w:szCs w:val="22"/>
              </w:rPr>
            </w:pPr>
            <w:r>
              <w:rPr>
                <w:rFonts w:ascii="Arial" w:hAnsi="Arial" w:cs="Arial"/>
                <w:bCs/>
                <w:sz w:val="22"/>
                <w:szCs w:val="22"/>
              </w:rPr>
              <w:t>Ketenagakerjaan</w:t>
            </w:r>
          </w:p>
        </w:tc>
        <w:tc>
          <w:tcPr>
            <w:tcW w:w="1559" w:type="dxa"/>
          </w:tcPr>
          <w:p w14:paraId="6F9C7201" w14:textId="4239D1C5" w:rsidR="00F268DB" w:rsidRDefault="00B41C43" w:rsidP="00F268DB">
            <w:pPr>
              <w:spacing w:before="120"/>
              <w:jc w:val="center"/>
              <w:rPr>
                <w:rFonts w:ascii="Arial" w:hAnsi="Arial" w:cs="Arial"/>
                <w:bCs/>
                <w:sz w:val="22"/>
                <w:szCs w:val="22"/>
              </w:rPr>
            </w:pPr>
            <w:r>
              <w:rPr>
                <w:rFonts w:ascii="Arial" w:hAnsi="Arial" w:cs="Arial"/>
                <w:bCs/>
                <w:sz w:val="22"/>
                <w:szCs w:val="22"/>
              </w:rPr>
              <w:t>Berkaitan Dengan Urusan Wajib bukan dalam pelayanan dasar</w:t>
            </w:r>
          </w:p>
        </w:tc>
      </w:tr>
      <w:tr w:rsidR="00F268DB" w14:paraId="3AC469F4" w14:textId="77777777" w:rsidTr="00F268DB">
        <w:tc>
          <w:tcPr>
            <w:tcW w:w="498" w:type="dxa"/>
          </w:tcPr>
          <w:p w14:paraId="10D43D60" w14:textId="4BFCD984" w:rsidR="00F268DB" w:rsidRDefault="00F268DB" w:rsidP="00A95436">
            <w:pPr>
              <w:spacing w:before="120"/>
              <w:jc w:val="both"/>
              <w:rPr>
                <w:rFonts w:ascii="Arial" w:hAnsi="Arial" w:cs="Arial"/>
                <w:bCs/>
                <w:sz w:val="22"/>
                <w:szCs w:val="22"/>
              </w:rPr>
            </w:pPr>
            <w:r>
              <w:rPr>
                <w:rFonts w:ascii="Arial" w:hAnsi="Arial" w:cs="Arial"/>
                <w:bCs/>
                <w:sz w:val="22"/>
                <w:szCs w:val="22"/>
              </w:rPr>
              <w:t>4</w:t>
            </w:r>
          </w:p>
        </w:tc>
        <w:tc>
          <w:tcPr>
            <w:tcW w:w="2479" w:type="dxa"/>
          </w:tcPr>
          <w:p w14:paraId="394334C9" w14:textId="17E01497" w:rsidR="00F268DB" w:rsidRDefault="00F268DB" w:rsidP="00A95436">
            <w:pPr>
              <w:spacing w:before="120"/>
              <w:jc w:val="both"/>
              <w:rPr>
                <w:rFonts w:ascii="Arial" w:hAnsi="Arial" w:cs="Arial"/>
                <w:bCs/>
                <w:sz w:val="22"/>
                <w:szCs w:val="22"/>
              </w:rPr>
            </w:pPr>
            <w:r>
              <w:rPr>
                <w:rFonts w:ascii="Arial" w:hAnsi="Arial" w:cs="Arial"/>
                <w:bCs/>
                <w:sz w:val="22"/>
                <w:szCs w:val="22"/>
              </w:rPr>
              <w:t>Pariwisata dan Kebudayaan</w:t>
            </w:r>
          </w:p>
        </w:tc>
        <w:tc>
          <w:tcPr>
            <w:tcW w:w="1559" w:type="dxa"/>
          </w:tcPr>
          <w:p w14:paraId="624CE39A" w14:textId="56AAC73F" w:rsidR="00F268DB" w:rsidRDefault="00D302F2" w:rsidP="00F268DB">
            <w:pPr>
              <w:spacing w:before="120"/>
              <w:jc w:val="center"/>
              <w:rPr>
                <w:rFonts w:ascii="Arial" w:hAnsi="Arial" w:cs="Arial"/>
                <w:bCs/>
                <w:sz w:val="22"/>
                <w:szCs w:val="22"/>
              </w:rPr>
            </w:pPr>
            <w:r>
              <w:rPr>
                <w:rFonts w:ascii="Arial" w:hAnsi="Arial" w:cs="Arial"/>
                <w:bCs/>
                <w:sz w:val="22"/>
                <w:szCs w:val="22"/>
              </w:rPr>
              <w:t>Berkaitan Dengan Urusan Pilihan</w:t>
            </w:r>
          </w:p>
        </w:tc>
      </w:tr>
      <w:tr w:rsidR="00F268DB" w14:paraId="543130CC" w14:textId="77777777" w:rsidTr="00F268DB">
        <w:tc>
          <w:tcPr>
            <w:tcW w:w="498" w:type="dxa"/>
          </w:tcPr>
          <w:p w14:paraId="7C85EA4A" w14:textId="7E29F353" w:rsidR="00F268DB" w:rsidRDefault="00F268DB" w:rsidP="00A95436">
            <w:pPr>
              <w:spacing w:before="120"/>
              <w:jc w:val="both"/>
              <w:rPr>
                <w:rFonts w:ascii="Arial" w:hAnsi="Arial" w:cs="Arial"/>
                <w:bCs/>
                <w:sz w:val="22"/>
                <w:szCs w:val="22"/>
              </w:rPr>
            </w:pPr>
            <w:r>
              <w:rPr>
                <w:rFonts w:ascii="Arial" w:hAnsi="Arial" w:cs="Arial"/>
                <w:bCs/>
                <w:sz w:val="22"/>
                <w:szCs w:val="22"/>
              </w:rPr>
              <w:t>5</w:t>
            </w:r>
          </w:p>
        </w:tc>
        <w:tc>
          <w:tcPr>
            <w:tcW w:w="2479" w:type="dxa"/>
          </w:tcPr>
          <w:p w14:paraId="387A193C" w14:textId="6B28232A" w:rsidR="00F268DB" w:rsidRDefault="00F268DB" w:rsidP="00A95436">
            <w:pPr>
              <w:spacing w:before="120"/>
              <w:jc w:val="both"/>
              <w:rPr>
                <w:rFonts w:ascii="Arial" w:hAnsi="Arial" w:cs="Arial"/>
                <w:bCs/>
                <w:sz w:val="22"/>
                <w:szCs w:val="22"/>
              </w:rPr>
            </w:pPr>
            <w:r>
              <w:rPr>
                <w:rFonts w:ascii="Arial" w:hAnsi="Arial" w:cs="Arial"/>
                <w:bCs/>
                <w:sz w:val="22"/>
                <w:szCs w:val="22"/>
              </w:rPr>
              <w:t>Penanaman Modal dan Investasi</w:t>
            </w:r>
          </w:p>
        </w:tc>
        <w:tc>
          <w:tcPr>
            <w:tcW w:w="1559" w:type="dxa"/>
          </w:tcPr>
          <w:p w14:paraId="3F26F27B" w14:textId="5D48449E" w:rsidR="00F268DB" w:rsidRDefault="00D302F2" w:rsidP="00F268DB">
            <w:pPr>
              <w:spacing w:before="120"/>
              <w:jc w:val="center"/>
              <w:rPr>
                <w:rFonts w:ascii="Arial" w:hAnsi="Arial" w:cs="Arial"/>
                <w:bCs/>
                <w:sz w:val="22"/>
                <w:szCs w:val="22"/>
              </w:rPr>
            </w:pPr>
            <w:r>
              <w:rPr>
                <w:rFonts w:ascii="Arial" w:hAnsi="Arial" w:cs="Arial"/>
                <w:bCs/>
                <w:sz w:val="22"/>
                <w:szCs w:val="22"/>
              </w:rPr>
              <w:t>Berkaitan Dengan Urusan Wajib bukan dalam pelayanan dasar</w:t>
            </w:r>
          </w:p>
        </w:tc>
      </w:tr>
      <w:tr w:rsidR="00F268DB" w14:paraId="4ADF81FA" w14:textId="77777777" w:rsidTr="00F268DB">
        <w:tc>
          <w:tcPr>
            <w:tcW w:w="498" w:type="dxa"/>
          </w:tcPr>
          <w:p w14:paraId="6B75844A" w14:textId="7B8A4256" w:rsidR="00F268DB" w:rsidRDefault="00F268DB" w:rsidP="00A95436">
            <w:pPr>
              <w:spacing w:before="120"/>
              <w:jc w:val="both"/>
              <w:rPr>
                <w:rFonts w:ascii="Arial" w:hAnsi="Arial" w:cs="Arial"/>
                <w:bCs/>
                <w:sz w:val="22"/>
                <w:szCs w:val="22"/>
              </w:rPr>
            </w:pPr>
            <w:r>
              <w:rPr>
                <w:rFonts w:ascii="Arial" w:hAnsi="Arial" w:cs="Arial"/>
                <w:bCs/>
                <w:sz w:val="22"/>
                <w:szCs w:val="22"/>
              </w:rPr>
              <w:t>6</w:t>
            </w:r>
          </w:p>
        </w:tc>
        <w:tc>
          <w:tcPr>
            <w:tcW w:w="2479" w:type="dxa"/>
          </w:tcPr>
          <w:p w14:paraId="1660FB5A" w14:textId="1B095564" w:rsidR="00F268DB" w:rsidRDefault="00F268DB" w:rsidP="00A95436">
            <w:pPr>
              <w:spacing w:before="120"/>
              <w:jc w:val="both"/>
              <w:rPr>
                <w:rFonts w:ascii="Arial" w:hAnsi="Arial" w:cs="Arial"/>
                <w:bCs/>
                <w:sz w:val="22"/>
                <w:szCs w:val="22"/>
              </w:rPr>
            </w:pPr>
            <w:r>
              <w:rPr>
                <w:rFonts w:ascii="Arial" w:hAnsi="Arial" w:cs="Arial"/>
                <w:bCs/>
                <w:sz w:val="22"/>
                <w:szCs w:val="22"/>
              </w:rPr>
              <w:t>Pendidikan</w:t>
            </w:r>
          </w:p>
        </w:tc>
        <w:tc>
          <w:tcPr>
            <w:tcW w:w="1559" w:type="dxa"/>
          </w:tcPr>
          <w:p w14:paraId="219777E6" w14:textId="32C60CBC" w:rsidR="00F268DB" w:rsidRDefault="00B41C43" w:rsidP="00F268DB">
            <w:pPr>
              <w:spacing w:before="120"/>
              <w:jc w:val="center"/>
              <w:rPr>
                <w:rFonts w:ascii="Arial" w:hAnsi="Arial" w:cs="Arial"/>
                <w:bCs/>
                <w:sz w:val="22"/>
                <w:szCs w:val="22"/>
              </w:rPr>
            </w:pPr>
            <w:r>
              <w:rPr>
                <w:rFonts w:ascii="Arial" w:hAnsi="Arial" w:cs="Arial"/>
                <w:bCs/>
                <w:sz w:val="22"/>
                <w:szCs w:val="22"/>
              </w:rPr>
              <w:t>Berkaitan Dengan Urusan Wajib dalam pelayanan dasar</w:t>
            </w:r>
          </w:p>
        </w:tc>
      </w:tr>
      <w:tr w:rsidR="00F268DB" w14:paraId="5D50A7AF" w14:textId="77777777" w:rsidTr="00F268DB">
        <w:tc>
          <w:tcPr>
            <w:tcW w:w="498" w:type="dxa"/>
          </w:tcPr>
          <w:p w14:paraId="5707F4D0" w14:textId="7A3DD543" w:rsidR="00F268DB" w:rsidRDefault="00F268DB" w:rsidP="00A95436">
            <w:pPr>
              <w:spacing w:before="120"/>
              <w:jc w:val="both"/>
              <w:rPr>
                <w:rFonts w:ascii="Arial" w:hAnsi="Arial" w:cs="Arial"/>
                <w:bCs/>
                <w:sz w:val="22"/>
                <w:szCs w:val="22"/>
              </w:rPr>
            </w:pPr>
            <w:r>
              <w:rPr>
                <w:rFonts w:ascii="Arial" w:hAnsi="Arial" w:cs="Arial"/>
                <w:bCs/>
                <w:sz w:val="22"/>
                <w:szCs w:val="22"/>
              </w:rPr>
              <w:lastRenderedPageBreak/>
              <w:t>7</w:t>
            </w:r>
          </w:p>
        </w:tc>
        <w:tc>
          <w:tcPr>
            <w:tcW w:w="2479" w:type="dxa"/>
          </w:tcPr>
          <w:p w14:paraId="6747B04B" w14:textId="55FC8713" w:rsidR="00F268DB" w:rsidRDefault="00F268DB" w:rsidP="00A95436">
            <w:pPr>
              <w:spacing w:before="120"/>
              <w:jc w:val="both"/>
              <w:rPr>
                <w:rFonts w:ascii="Arial" w:hAnsi="Arial" w:cs="Arial"/>
                <w:bCs/>
                <w:sz w:val="22"/>
                <w:szCs w:val="22"/>
              </w:rPr>
            </w:pPr>
            <w:r>
              <w:rPr>
                <w:rFonts w:ascii="Arial" w:hAnsi="Arial" w:cs="Arial"/>
                <w:bCs/>
                <w:sz w:val="22"/>
                <w:szCs w:val="22"/>
              </w:rPr>
              <w:t>Perikanan dan Kelautan</w:t>
            </w:r>
          </w:p>
        </w:tc>
        <w:tc>
          <w:tcPr>
            <w:tcW w:w="1559" w:type="dxa"/>
          </w:tcPr>
          <w:p w14:paraId="44431A31" w14:textId="12BABD5F" w:rsidR="00F268DB" w:rsidRDefault="00B41C43" w:rsidP="00B41C43">
            <w:pPr>
              <w:spacing w:before="120"/>
              <w:jc w:val="center"/>
              <w:rPr>
                <w:rFonts w:ascii="Arial" w:hAnsi="Arial" w:cs="Arial"/>
                <w:bCs/>
                <w:sz w:val="22"/>
                <w:szCs w:val="22"/>
              </w:rPr>
            </w:pPr>
            <w:r>
              <w:rPr>
                <w:rFonts w:ascii="Arial" w:hAnsi="Arial" w:cs="Arial"/>
                <w:bCs/>
                <w:sz w:val="22"/>
                <w:szCs w:val="22"/>
              </w:rPr>
              <w:t>Berkaitan Dengan Urusan Pilihan</w:t>
            </w:r>
          </w:p>
        </w:tc>
      </w:tr>
      <w:tr w:rsidR="00F268DB" w14:paraId="06E95A93" w14:textId="77777777" w:rsidTr="00F268DB">
        <w:tc>
          <w:tcPr>
            <w:tcW w:w="498" w:type="dxa"/>
          </w:tcPr>
          <w:p w14:paraId="407B4343" w14:textId="6541E50A" w:rsidR="00F268DB" w:rsidRDefault="00D4750B" w:rsidP="00A95436">
            <w:pPr>
              <w:spacing w:before="120"/>
              <w:jc w:val="both"/>
              <w:rPr>
                <w:rFonts w:ascii="Arial" w:hAnsi="Arial" w:cs="Arial"/>
                <w:bCs/>
                <w:sz w:val="22"/>
                <w:szCs w:val="22"/>
              </w:rPr>
            </w:pPr>
            <w:r>
              <w:rPr>
                <w:rFonts w:ascii="Arial" w:hAnsi="Arial" w:cs="Arial"/>
                <w:bCs/>
                <w:sz w:val="22"/>
                <w:szCs w:val="22"/>
              </w:rPr>
              <w:t>8</w:t>
            </w:r>
          </w:p>
        </w:tc>
        <w:tc>
          <w:tcPr>
            <w:tcW w:w="2479" w:type="dxa"/>
          </w:tcPr>
          <w:p w14:paraId="53D03C27" w14:textId="1B2CFCD5" w:rsidR="00F268DB" w:rsidRDefault="00D4750B" w:rsidP="00A95436">
            <w:pPr>
              <w:spacing w:before="120"/>
              <w:jc w:val="both"/>
              <w:rPr>
                <w:rFonts w:ascii="Arial" w:hAnsi="Arial" w:cs="Arial"/>
                <w:bCs/>
                <w:sz w:val="22"/>
                <w:szCs w:val="22"/>
              </w:rPr>
            </w:pPr>
            <w:r>
              <w:rPr>
                <w:rFonts w:ascii="Arial" w:hAnsi="Arial" w:cs="Arial"/>
                <w:bCs/>
                <w:sz w:val="22"/>
                <w:szCs w:val="22"/>
              </w:rPr>
              <w:t>Pertanian dan Penternakan</w:t>
            </w:r>
          </w:p>
        </w:tc>
        <w:tc>
          <w:tcPr>
            <w:tcW w:w="1559" w:type="dxa"/>
          </w:tcPr>
          <w:p w14:paraId="76A083B3" w14:textId="00A8D250" w:rsidR="00F268DB" w:rsidRDefault="00D302F2" w:rsidP="00F268DB">
            <w:pPr>
              <w:spacing w:before="120"/>
              <w:jc w:val="center"/>
              <w:rPr>
                <w:rFonts w:ascii="Arial" w:hAnsi="Arial" w:cs="Arial"/>
                <w:bCs/>
                <w:sz w:val="22"/>
                <w:szCs w:val="22"/>
              </w:rPr>
            </w:pPr>
            <w:r>
              <w:rPr>
                <w:rFonts w:ascii="Arial" w:hAnsi="Arial" w:cs="Arial"/>
                <w:bCs/>
                <w:sz w:val="22"/>
                <w:szCs w:val="22"/>
              </w:rPr>
              <w:t>Berkaitan Dengan Urusan Pilihan</w:t>
            </w:r>
          </w:p>
        </w:tc>
      </w:tr>
      <w:tr w:rsidR="00D4750B" w14:paraId="0251499E" w14:textId="77777777" w:rsidTr="00F268DB">
        <w:tc>
          <w:tcPr>
            <w:tcW w:w="498" w:type="dxa"/>
          </w:tcPr>
          <w:p w14:paraId="0B5B167D" w14:textId="0381E175" w:rsidR="00D4750B" w:rsidRDefault="00D4750B" w:rsidP="00A95436">
            <w:pPr>
              <w:spacing w:before="120"/>
              <w:jc w:val="both"/>
              <w:rPr>
                <w:rFonts w:ascii="Arial" w:hAnsi="Arial" w:cs="Arial"/>
                <w:bCs/>
                <w:sz w:val="22"/>
                <w:szCs w:val="22"/>
              </w:rPr>
            </w:pPr>
            <w:r>
              <w:rPr>
                <w:rFonts w:ascii="Arial" w:hAnsi="Arial" w:cs="Arial"/>
                <w:bCs/>
                <w:sz w:val="22"/>
                <w:szCs w:val="22"/>
              </w:rPr>
              <w:t>9</w:t>
            </w:r>
          </w:p>
        </w:tc>
        <w:tc>
          <w:tcPr>
            <w:tcW w:w="2479" w:type="dxa"/>
          </w:tcPr>
          <w:p w14:paraId="407A7DAC" w14:textId="793A9BA4" w:rsidR="00D4750B" w:rsidRDefault="00D302F2" w:rsidP="00A95436">
            <w:pPr>
              <w:spacing w:before="120"/>
              <w:jc w:val="both"/>
              <w:rPr>
                <w:rFonts w:ascii="Arial" w:hAnsi="Arial" w:cs="Arial"/>
                <w:bCs/>
                <w:sz w:val="22"/>
                <w:szCs w:val="22"/>
              </w:rPr>
            </w:pPr>
            <w:r>
              <w:rPr>
                <w:rFonts w:ascii="Arial" w:hAnsi="Arial" w:cs="Arial"/>
                <w:bCs/>
                <w:sz w:val="22"/>
                <w:szCs w:val="22"/>
              </w:rPr>
              <w:t>Komunikasi dan Informatika</w:t>
            </w:r>
          </w:p>
        </w:tc>
        <w:tc>
          <w:tcPr>
            <w:tcW w:w="1559" w:type="dxa"/>
          </w:tcPr>
          <w:p w14:paraId="3633F52B" w14:textId="77DFBC50" w:rsidR="00D4750B" w:rsidRDefault="00D302F2" w:rsidP="00F268DB">
            <w:pPr>
              <w:spacing w:before="120"/>
              <w:jc w:val="center"/>
              <w:rPr>
                <w:rFonts w:ascii="Arial" w:hAnsi="Arial" w:cs="Arial"/>
                <w:bCs/>
                <w:sz w:val="22"/>
                <w:szCs w:val="22"/>
              </w:rPr>
            </w:pPr>
            <w:r>
              <w:rPr>
                <w:rFonts w:ascii="Arial" w:hAnsi="Arial" w:cs="Arial"/>
                <w:bCs/>
                <w:sz w:val="22"/>
                <w:szCs w:val="22"/>
              </w:rPr>
              <w:t>Berkaitan Dengan Urusan Wajib bukan dalam pelayanan dasar</w:t>
            </w:r>
          </w:p>
        </w:tc>
      </w:tr>
      <w:tr w:rsidR="00D4750B" w14:paraId="0BCB159E" w14:textId="77777777" w:rsidTr="00F268DB">
        <w:tc>
          <w:tcPr>
            <w:tcW w:w="498" w:type="dxa"/>
          </w:tcPr>
          <w:p w14:paraId="2B598109" w14:textId="090906D3" w:rsidR="00D4750B" w:rsidRDefault="00D4750B" w:rsidP="00A95436">
            <w:pPr>
              <w:spacing w:before="120"/>
              <w:jc w:val="both"/>
              <w:rPr>
                <w:rFonts w:ascii="Arial" w:hAnsi="Arial" w:cs="Arial"/>
                <w:bCs/>
                <w:sz w:val="22"/>
                <w:szCs w:val="22"/>
              </w:rPr>
            </w:pPr>
            <w:r>
              <w:rPr>
                <w:rFonts w:ascii="Arial" w:hAnsi="Arial" w:cs="Arial"/>
                <w:bCs/>
                <w:sz w:val="22"/>
                <w:szCs w:val="22"/>
              </w:rPr>
              <w:t>10</w:t>
            </w:r>
          </w:p>
        </w:tc>
        <w:tc>
          <w:tcPr>
            <w:tcW w:w="2479" w:type="dxa"/>
          </w:tcPr>
          <w:p w14:paraId="23B7FC68" w14:textId="01E77CEE" w:rsidR="00D4750B" w:rsidRDefault="00D4750B" w:rsidP="00A95436">
            <w:pPr>
              <w:spacing w:before="120"/>
              <w:jc w:val="both"/>
              <w:rPr>
                <w:rFonts w:ascii="Arial" w:hAnsi="Arial" w:cs="Arial"/>
                <w:bCs/>
                <w:sz w:val="22"/>
                <w:szCs w:val="22"/>
              </w:rPr>
            </w:pPr>
            <w:r>
              <w:rPr>
                <w:rFonts w:ascii="Arial" w:hAnsi="Arial" w:cs="Arial"/>
                <w:bCs/>
                <w:sz w:val="22"/>
                <w:szCs w:val="22"/>
              </w:rPr>
              <w:t>Perumahan dan Pemukiman</w:t>
            </w:r>
          </w:p>
        </w:tc>
        <w:tc>
          <w:tcPr>
            <w:tcW w:w="1559" w:type="dxa"/>
          </w:tcPr>
          <w:p w14:paraId="645AD5DB" w14:textId="42B2DCB5" w:rsidR="00D4750B" w:rsidRDefault="00B41C43" w:rsidP="00F268DB">
            <w:pPr>
              <w:spacing w:before="120"/>
              <w:jc w:val="center"/>
              <w:rPr>
                <w:rFonts w:ascii="Arial" w:hAnsi="Arial" w:cs="Arial"/>
                <w:bCs/>
                <w:sz w:val="22"/>
                <w:szCs w:val="22"/>
              </w:rPr>
            </w:pPr>
            <w:r>
              <w:rPr>
                <w:rFonts w:ascii="Arial" w:hAnsi="Arial" w:cs="Arial"/>
                <w:bCs/>
                <w:sz w:val="22"/>
                <w:szCs w:val="22"/>
              </w:rPr>
              <w:t>Berkaitan Dengan Urusan Wajib dalam pelayanan dasar</w:t>
            </w:r>
          </w:p>
        </w:tc>
      </w:tr>
    </w:tbl>
    <w:p w14:paraId="15EC65EA" w14:textId="2C31F4F7" w:rsidR="00F268DB" w:rsidRDefault="00D4750B" w:rsidP="00D4750B">
      <w:pPr>
        <w:spacing w:before="120"/>
        <w:jc w:val="both"/>
        <w:rPr>
          <w:rFonts w:ascii="Arial" w:hAnsi="Arial" w:cs="Arial"/>
          <w:bCs/>
          <w:sz w:val="22"/>
          <w:szCs w:val="22"/>
        </w:rPr>
      </w:pPr>
      <w:proofErr w:type="gramStart"/>
      <w:r>
        <w:rPr>
          <w:rFonts w:ascii="Arial" w:hAnsi="Arial" w:cs="Arial"/>
          <w:bCs/>
          <w:sz w:val="22"/>
          <w:szCs w:val="22"/>
        </w:rPr>
        <w:t>Sumber :</w:t>
      </w:r>
      <w:proofErr w:type="gramEnd"/>
      <w:r>
        <w:rPr>
          <w:rFonts w:ascii="Arial" w:hAnsi="Arial" w:cs="Arial"/>
          <w:bCs/>
          <w:sz w:val="22"/>
          <w:szCs w:val="22"/>
        </w:rPr>
        <w:t xml:space="preserve"> diolah penulis dari UU Cipta Kerja</w:t>
      </w:r>
    </w:p>
    <w:p w14:paraId="621EF5BB" w14:textId="7B761D1D" w:rsidR="004B4586" w:rsidRDefault="00D4750B" w:rsidP="00CC0C35">
      <w:pPr>
        <w:spacing w:before="120"/>
        <w:ind w:firstLine="567"/>
        <w:jc w:val="both"/>
        <w:rPr>
          <w:rFonts w:ascii="Arial" w:hAnsi="Arial" w:cs="Arial"/>
          <w:bCs/>
          <w:sz w:val="22"/>
          <w:szCs w:val="22"/>
        </w:rPr>
      </w:pPr>
      <w:r>
        <w:rPr>
          <w:rFonts w:ascii="Arial" w:hAnsi="Arial" w:cs="Arial"/>
          <w:bCs/>
          <w:sz w:val="22"/>
          <w:szCs w:val="22"/>
        </w:rPr>
        <w:t xml:space="preserve">Beranjak dari ketentuan diatas, maka proses pembentukan perda dapat menggunakan OL dengan mengabungkan beberapa ketentuan subtansi yang </w:t>
      </w:r>
      <w:proofErr w:type="gramStart"/>
      <w:r>
        <w:rPr>
          <w:rFonts w:ascii="Arial" w:hAnsi="Arial" w:cs="Arial"/>
          <w:bCs/>
          <w:sz w:val="22"/>
          <w:szCs w:val="22"/>
        </w:rPr>
        <w:t>sama</w:t>
      </w:r>
      <w:proofErr w:type="gramEnd"/>
      <w:r>
        <w:rPr>
          <w:rFonts w:ascii="Arial" w:hAnsi="Arial" w:cs="Arial"/>
          <w:bCs/>
          <w:sz w:val="22"/>
          <w:szCs w:val="22"/>
        </w:rPr>
        <w:t xml:space="preserve"> dengan konsep OL pada UU Cipta Kerja. </w:t>
      </w:r>
      <w:proofErr w:type="gramStart"/>
      <w:r>
        <w:rPr>
          <w:rFonts w:ascii="Arial" w:hAnsi="Arial" w:cs="Arial"/>
          <w:bCs/>
          <w:sz w:val="22"/>
          <w:szCs w:val="22"/>
        </w:rPr>
        <w:t>Sehingga ada kesesuaian dan keselarasan antara konsep UU Cipta Kerja dengan peraturan daerah.</w:t>
      </w:r>
      <w:proofErr w:type="gramEnd"/>
      <w:r>
        <w:rPr>
          <w:rFonts w:ascii="Arial" w:hAnsi="Arial" w:cs="Arial"/>
          <w:bCs/>
          <w:sz w:val="22"/>
          <w:szCs w:val="22"/>
        </w:rPr>
        <w:t xml:space="preserve"> Dengan demikian maka pembentukan prodak hukum didaerah khususnya perda </w:t>
      </w:r>
      <w:proofErr w:type="gramStart"/>
      <w:r>
        <w:rPr>
          <w:rFonts w:ascii="Arial" w:hAnsi="Arial" w:cs="Arial"/>
          <w:bCs/>
          <w:sz w:val="22"/>
          <w:szCs w:val="22"/>
        </w:rPr>
        <w:t>akan</w:t>
      </w:r>
      <w:proofErr w:type="gramEnd"/>
      <w:r>
        <w:rPr>
          <w:rFonts w:ascii="Arial" w:hAnsi="Arial" w:cs="Arial"/>
          <w:bCs/>
          <w:sz w:val="22"/>
          <w:szCs w:val="22"/>
        </w:rPr>
        <w:t xml:space="preserve"> semakin efisien dan efektif serta besar kemungkinan terhindar dari disharmonisasi dengan ketentuan UU diatasnya. </w:t>
      </w:r>
    </w:p>
    <w:p w14:paraId="1A1B8C4E" w14:textId="00BE5434" w:rsidR="00F57DCE" w:rsidRDefault="00D4750B" w:rsidP="00F57DCE">
      <w:pPr>
        <w:spacing w:before="120"/>
        <w:ind w:firstLine="567"/>
        <w:jc w:val="both"/>
        <w:rPr>
          <w:rFonts w:ascii="Arial" w:hAnsi="Arial" w:cs="Arial"/>
          <w:sz w:val="22"/>
          <w:szCs w:val="22"/>
        </w:rPr>
      </w:pPr>
      <w:r w:rsidRPr="00B41C43">
        <w:rPr>
          <w:rFonts w:ascii="Arial" w:hAnsi="Arial" w:cs="Arial"/>
          <w:bCs/>
          <w:sz w:val="22"/>
          <w:szCs w:val="22"/>
        </w:rPr>
        <w:t xml:space="preserve">Perda selain sebagai jenis peraturan perundang – undang yang berada pada level terbawah juga sebagai intrumen pelaksana dari ketentuan UU diatasnya. </w:t>
      </w:r>
      <w:proofErr w:type="gramStart"/>
      <w:r w:rsidRPr="00B41C43">
        <w:rPr>
          <w:rFonts w:ascii="Arial" w:hAnsi="Arial" w:cs="Arial"/>
          <w:bCs/>
          <w:sz w:val="22"/>
          <w:szCs w:val="22"/>
        </w:rPr>
        <w:t>Pola hubungan antara subtansi UU dengan perda merupakan pola yang simetris dan selaras.</w:t>
      </w:r>
      <w:proofErr w:type="gramEnd"/>
      <w:r w:rsidRPr="00B41C43">
        <w:rPr>
          <w:rFonts w:ascii="Arial" w:hAnsi="Arial" w:cs="Arial"/>
          <w:bCs/>
          <w:sz w:val="22"/>
          <w:szCs w:val="22"/>
        </w:rPr>
        <w:t xml:space="preserve"> </w:t>
      </w:r>
      <w:r w:rsidR="00B41C43" w:rsidRPr="00B41C43">
        <w:rPr>
          <w:rFonts w:ascii="Arial" w:hAnsi="Arial" w:cs="Arial"/>
          <w:bCs/>
          <w:sz w:val="22"/>
          <w:szCs w:val="22"/>
        </w:rPr>
        <w:t xml:space="preserve">Karena perda merupakan bagian dari sistem hukum dan sistem </w:t>
      </w:r>
      <w:proofErr w:type="gramStart"/>
      <w:r w:rsidR="00B41C43" w:rsidRPr="00B41C43">
        <w:rPr>
          <w:rFonts w:ascii="Arial" w:hAnsi="Arial" w:cs="Arial"/>
          <w:bCs/>
          <w:sz w:val="22"/>
          <w:szCs w:val="22"/>
        </w:rPr>
        <w:t>norma</w:t>
      </w:r>
      <w:proofErr w:type="gramEnd"/>
      <w:r w:rsidR="00B41C43" w:rsidRPr="00B41C43">
        <w:rPr>
          <w:rFonts w:ascii="Arial" w:hAnsi="Arial" w:cs="Arial"/>
          <w:bCs/>
          <w:sz w:val="22"/>
          <w:szCs w:val="22"/>
        </w:rPr>
        <w:t xml:space="preserve"> hukum </w:t>
      </w:r>
      <w:r w:rsidRPr="00B41C43">
        <w:rPr>
          <w:rFonts w:ascii="Arial" w:hAnsi="Arial" w:cs="Arial"/>
          <w:sz w:val="22"/>
          <w:szCs w:val="22"/>
        </w:rPr>
        <w:t>maka selayaknya Perda harus dapat mencerminkan satu kekuatan hukum yang selaras dengan perat</w:t>
      </w:r>
      <w:r w:rsidR="00B41C43" w:rsidRPr="00B41C43">
        <w:rPr>
          <w:rFonts w:ascii="Arial" w:hAnsi="Arial" w:cs="Arial"/>
          <w:sz w:val="22"/>
          <w:szCs w:val="22"/>
        </w:rPr>
        <w:t xml:space="preserve">uran-perundang-undangan lainnya. </w:t>
      </w:r>
      <w:proofErr w:type="gramStart"/>
      <w:r w:rsidRPr="00B41C43">
        <w:rPr>
          <w:rFonts w:ascii="Arial" w:hAnsi="Arial" w:cs="Arial"/>
          <w:sz w:val="22"/>
          <w:szCs w:val="22"/>
        </w:rPr>
        <w:t>Sistem adalah suatu kebulatan atau keseluruhan yang terorganisasi dan kompleks, suatu himpunan atau perpaduan ha-hal atau bagian yang membentuk suatu kebulatan atau keseluruhan yang kompleks</w:t>
      </w:r>
      <w:r w:rsidR="00B41C43" w:rsidRPr="00B41C43">
        <w:rPr>
          <w:rFonts w:ascii="Arial" w:hAnsi="Arial" w:cs="Arial"/>
          <w:sz w:val="22"/>
          <w:szCs w:val="22"/>
        </w:rPr>
        <w:t>.</w:t>
      </w:r>
      <w:proofErr w:type="gramEnd"/>
      <w:r w:rsidR="00F57DCE">
        <w:rPr>
          <w:rFonts w:ascii="Arial" w:hAnsi="Arial" w:cs="Arial"/>
          <w:sz w:val="22"/>
          <w:szCs w:val="22"/>
        </w:rPr>
        <w:t xml:space="preserve"> Meskipun perda dalam ketentuan UUP3 berada pad level bawah, </w:t>
      </w:r>
      <w:proofErr w:type="gramStart"/>
      <w:r w:rsidR="00F57DCE">
        <w:rPr>
          <w:rFonts w:ascii="Arial" w:hAnsi="Arial" w:cs="Arial"/>
          <w:sz w:val="22"/>
          <w:szCs w:val="22"/>
        </w:rPr>
        <w:t>akan</w:t>
      </w:r>
      <w:proofErr w:type="gramEnd"/>
      <w:r w:rsidR="00F57DCE">
        <w:rPr>
          <w:rFonts w:ascii="Arial" w:hAnsi="Arial" w:cs="Arial"/>
          <w:sz w:val="22"/>
          <w:szCs w:val="22"/>
        </w:rPr>
        <w:t xml:space="preserve"> tetapi proses pembentukan dan materi muatan perda pada dasarnya mirip dengan undang – undang.  </w:t>
      </w:r>
      <w:proofErr w:type="gramStart"/>
      <w:r w:rsidR="00F57DCE">
        <w:rPr>
          <w:rFonts w:ascii="Arial" w:hAnsi="Arial" w:cs="Arial"/>
          <w:sz w:val="22"/>
          <w:szCs w:val="22"/>
        </w:rPr>
        <w:t xml:space="preserve">Dari sisi lembaga yang membentuk perda juga memiliki kemiripan fungsi dengan lembaga pembentuk undang – undang yakni </w:t>
      </w:r>
      <w:r w:rsidR="00F57DCE">
        <w:rPr>
          <w:rFonts w:ascii="Arial" w:hAnsi="Arial" w:cs="Arial"/>
          <w:sz w:val="22"/>
          <w:szCs w:val="22"/>
        </w:rPr>
        <w:lastRenderedPageBreak/>
        <w:t>lembaga yang menjalankan fungsi legislatif dan fungsi eksekutif.</w:t>
      </w:r>
      <w:proofErr w:type="gramEnd"/>
      <w:r w:rsidR="00F57DCE">
        <w:rPr>
          <w:rFonts w:ascii="Arial" w:hAnsi="Arial" w:cs="Arial"/>
          <w:sz w:val="22"/>
          <w:szCs w:val="22"/>
        </w:rPr>
        <w:t xml:space="preserve"> </w:t>
      </w:r>
    </w:p>
    <w:p w14:paraId="39D17B47" w14:textId="69125195" w:rsidR="001C01EB" w:rsidRDefault="00D302F2" w:rsidP="00F57DCE">
      <w:pPr>
        <w:spacing w:before="120"/>
        <w:ind w:firstLine="567"/>
        <w:jc w:val="both"/>
        <w:rPr>
          <w:rFonts w:ascii="Arial" w:hAnsi="Arial" w:cs="Arial"/>
          <w:sz w:val="22"/>
          <w:szCs w:val="22"/>
        </w:rPr>
      </w:pPr>
      <w:proofErr w:type="gramStart"/>
      <w:r>
        <w:rPr>
          <w:rFonts w:ascii="Arial" w:hAnsi="Arial" w:cs="Arial"/>
          <w:sz w:val="22"/>
          <w:szCs w:val="22"/>
        </w:rPr>
        <w:t>Kedudukan daerah sebagai wil</w:t>
      </w:r>
      <w:r w:rsidR="00B73200">
        <w:rPr>
          <w:rFonts w:ascii="Arial" w:hAnsi="Arial" w:cs="Arial"/>
          <w:sz w:val="22"/>
          <w:szCs w:val="22"/>
        </w:rPr>
        <w:t>a</w:t>
      </w:r>
      <w:r>
        <w:rPr>
          <w:rFonts w:ascii="Arial" w:hAnsi="Arial" w:cs="Arial"/>
          <w:sz w:val="22"/>
          <w:szCs w:val="22"/>
        </w:rPr>
        <w:t>yah hukum dalam konteks negara kesatua republik Indonesia, sehingga dibutuhkan adanya prodak hukum yang juga selaras dengan UU diatasnya dalam rangka menjalankan otonomi daerah.</w:t>
      </w:r>
      <w:proofErr w:type="gramEnd"/>
      <w:r>
        <w:rPr>
          <w:rStyle w:val="FootnoteReference"/>
          <w:rFonts w:ascii="Arial" w:hAnsi="Arial"/>
          <w:sz w:val="22"/>
          <w:szCs w:val="22"/>
        </w:rPr>
        <w:footnoteReference w:id="30"/>
      </w:r>
      <w:r>
        <w:rPr>
          <w:rFonts w:ascii="Arial" w:hAnsi="Arial" w:cs="Arial"/>
          <w:sz w:val="22"/>
          <w:szCs w:val="22"/>
        </w:rPr>
        <w:t xml:space="preserve"> </w:t>
      </w:r>
      <w:proofErr w:type="gramStart"/>
      <w:r>
        <w:rPr>
          <w:rFonts w:ascii="Arial" w:hAnsi="Arial" w:cs="Arial"/>
          <w:sz w:val="22"/>
          <w:szCs w:val="22"/>
        </w:rPr>
        <w:t>Tidak</w:t>
      </w:r>
      <w:r w:rsidR="00B73200">
        <w:rPr>
          <w:rFonts w:ascii="Arial" w:hAnsi="Arial" w:cs="Arial"/>
          <w:sz w:val="22"/>
          <w:szCs w:val="22"/>
        </w:rPr>
        <w:t xml:space="preserve"> dapat dike</w:t>
      </w:r>
      <w:r>
        <w:rPr>
          <w:rFonts w:ascii="Arial" w:hAnsi="Arial" w:cs="Arial"/>
          <w:sz w:val="22"/>
          <w:szCs w:val="22"/>
        </w:rPr>
        <w:t>sampingkan bahwa perda adalah instrument yang penting dalam penegelolaan dan penataan pemerintah daerah dalam hal mengatur setia</w:t>
      </w:r>
      <w:r w:rsidR="00B73200">
        <w:rPr>
          <w:rFonts w:ascii="Arial" w:hAnsi="Arial" w:cs="Arial"/>
          <w:sz w:val="22"/>
          <w:szCs w:val="22"/>
        </w:rPr>
        <w:t>p</w:t>
      </w:r>
      <w:r>
        <w:rPr>
          <w:rFonts w:ascii="Arial" w:hAnsi="Arial" w:cs="Arial"/>
          <w:sz w:val="22"/>
          <w:szCs w:val="22"/>
        </w:rPr>
        <w:t xml:space="preserve"> lini dan sektor yang menjadi wewenang pemerintah daerah.</w:t>
      </w:r>
      <w:proofErr w:type="gramEnd"/>
      <w:r>
        <w:rPr>
          <w:rFonts w:ascii="Arial" w:hAnsi="Arial" w:cs="Arial"/>
          <w:sz w:val="22"/>
          <w:szCs w:val="22"/>
        </w:rPr>
        <w:t xml:space="preserve"> </w:t>
      </w:r>
      <w:proofErr w:type="gramStart"/>
      <w:r>
        <w:rPr>
          <w:rFonts w:ascii="Arial" w:hAnsi="Arial" w:cs="Arial"/>
          <w:sz w:val="22"/>
          <w:szCs w:val="22"/>
        </w:rPr>
        <w:t>Perda memberikan legalitas hukum yang kuat bagi pemerintah daerah untuk bertindak dalam rangka penyelenggaraan pemerintahan daerah guna mencapai tujua</w:t>
      </w:r>
      <w:r w:rsidR="00B73200">
        <w:rPr>
          <w:rFonts w:ascii="Arial" w:hAnsi="Arial" w:cs="Arial"/>
          <w:sz w:val="22"/>
          <w:szCs w:val="22"/>
        </w:rPr>
        <w:t>n</w:t>
      </w:r>
      <w:r>
        <w:rPr>
          <w:rFonts w:ascii="Arial" w:hAnsi="Arial" w:cs="Arial"/>
          <w:sz w:val="22"/>
          <w:szCs w:val="22"/>
        </w:rPr>
        <w:t xml:space="preserve"> untuk mensejahterakan rakyat.</w:t>
      </w:r>
      <w:proofErr w:type="gramEnd"/>
      <w:r>
        <w:rPr>
          <w:rFonts w:ascii="Arial" w:hAnsi="Arial" w:cs="Arial"/>
          <w:sz w:val="22"/>
          <w:szCs w:val="22"/>
        </w:rPr>
        <w:t xml:space="preserve"> </w:t>
      </w:r>
      <w:proofErr w:type="gramStart"/>
      <w:r>
        <w:rPr>
          <w:rFonts w:ascii="Arial" w:hAnsi="Arial" w:cs="Arial"/>
          <w:sz w:val="22"/>
          <w:szCs w:val="22"/>
        </w:rPr>
        <w:t>olehnya</w:t>
      </w:r>
      <w:proofErr w:type="gramEnd"/>
      <w:r>
        <w:rPr>
          <w:rFonts w:ascii="Arial" w:hAnsi="Arial" w:cs="Arial"/>
          <w:sz w:val="22"/>
          <w:szCs w:val="22"/>
        </w:rPr>
        <w:t xml:space="preserve"> itu, subtansi perda menjadi hal penting mengingat kedudukan perda dalam penyelenggaraan pemerintahan daerah juga sangat penting dan strategis. </w:t>
      </w:r>
      <w:proofErr w:type="gramStart"/>
      <w:r>
        <w:rPr>
          <w:rFonts w:ascii="Arial" w:hAnsi="Arial" w:cs="Arial"/>
          <w:sz w:val="22"/>
          <w:szCs w:val="22"/>
        </w:rPr>
        <w:t>Dalam upaya menghadirkan perda yang ha</w:t>
      </w:r>
      <w:r w:rsidR="00B73200">
        <w:rPr>
          <w:rFonts w:ascii="Arial" w:hAnsi="Arial" w:cs="Arial"/>
          <w:sz w:val="22"/>
          <w:szCs w:val="22"/>
        </w:rPr>
        <w:t>r</w:t>
      </w:r>
      <w:r>
        <w:rPr>
          <w:rFonts w:ascii="Arial" w:hAnsi="Arial" w:cs="Arial"/>
          <w:sz w:val="22"/>
          <w:szCs w:val="22"/>
        </w:rPr>
        <w:t>moni dan selaras dalam bingkai sistem hukum maka dibutuhkan metode OL yang dipandang mampu menghadirkan efektifitas d</w:t>
      </w:r>
      <w:r w:rsidR="00F57DCE">
        <w:rPr>
          <w:rFonts w:ascii="Arial" w:hAnsi="Arial" w:cs="Arial"/>
          <w:sz w:val="22"/>
          <w:szCs w:val="22"/>
        </w:rPr>
        <w:t>an efisiensi pembentukan perda.</w:t>
      </w:r>
      <w:proofErr w:type="gramEnd"/>
      <w:r w:rsidR="00B73200">
        <w:rPr>
          <w:rFonts w:ascii="Arial" w:hAnsi="Arial" w:cs="Arial"/>
          <w:sz w:val="22"/>
          <w:szCs w:val="22"/>
        </w:rPr>
        <w:t xml:space="preserve"> </w:t>
      </w:r>
    </w:p>
    <w:p w14:paraId="14D16336" w14:textId="4AFE7527" w:rsidR="00B73200" w:rsidRDefault="00106761" w:rsidP="00106761">
      <w:pPr>
        <w:spacing w:before="120"/>
        <w:ind w:firstLine="567"/>
        <w:jc w:val="both"/>
        <w:rPr>
          <w:rFonts w:ascii="Arial" w:hAnsi="Arial" w:cs="Arial"/>
          <w:sz w:val="22"/>
          <w:szCs w:val="22"/>
        </w:rPr>
      </w:pPr>
      <w:r>
        <w:rPr>
          <w:rFonts w:ascii="Arial" w:hAnsi="Arial" w:cs="Arial"/>
          <w:sz w:val="22"/>
          <w:szCs w:val="22"/>
        </w:rPr>
        <w:t>Sebagaimana</w:t>
      </w:r>
      <w:r w:rsidR="00B73200">
        <w:rPr>
          <w:rFonts w:ascii="Arial" w:hAnsi="Arial" w:cs="Arial"/>
          <w:sz w:val="22"/>
          <w:szCs w:val="22"/>
        </w:rPr>
        <w:t xml:space="preserve"> telah diuraikan sebelumnya bahwa metode OL telah digunakan dalam praktek pembentukan peraturan perundang – undangan di Indonesia, sebelum lahirnya UU Cipta Kerja, praktek pembentukan UU dengan metode OL telah dilakukan dalam pembentukan UU pemilu. </w:t>
      </w:r>
      <w:proofErr w:type="gramStart"/>
      <w:r w:rsidR="00B73200">
        <w:rPr>
          <w:rFonts w:ascii="Arial" w:hAnsi="Arial" w:cs="Arial"/>
          <w:sz w:val="22"/>
          <w:szCs w:val="22"/>
        </w:rPr>
        <w:t>fakta</w:t>
      </w:r>
      <w:proofErr w:type="gramEnd"/>
      <w:r w:rsidR="00B73200">
        <w:rPr>
          <w:rFonts w:ascii="Arial" w:hAnsi="Arial" w:cs="Arial"/>
          <w:sz w:val="22"/>
          <w:szCs w:val="22"/>
        </w:rPr>
        <w:t xml:space="preserve"> empirik ini menunjukan keberadaan metode OL dalam sistem pembentukan perundang – undangan kita bukanlah sesuatu yang baru melainkan telah ada dan dilakukan didalam pembentukan hukum kita. </w:t>
      </w:r>
      <w:proofErr w:type="gramStart"/>
      <w:r w:rsidR="00B73200">
        <w:rPr>
          <w:rFonts w:ascii="Arial" w:hAnsi="Arial" w:cs="Arial"/>
          <w:sz w:val="22"/>
          <w:szCs w:val="22"/>
        </w:rPr>
        <w:t>Perda sebagai bagian dari sistem hukum dan memiliki fungsi yang serupa dengan undang – undang, juga sangat tepat jika menggunakan metode OL didalam pembentukannya oleh pemerintah daerah.</w:t>
      </w:r>
      <w:proofErr w:type="gramEnd"/>
      <w:r w:rsidR="00B73200">
        <w:rPr>
          <w:rFonts w:ascii="Arial" w:hAnsi="Arial" w:cs="Arial"/>
          <w:sz w:val="22"/>
          <w:szCs w:val="22"/>
        </w:rPr>
        <w:t xml:space="preserve"> </w:t>
      </w:r>
    </w:p>
    <w:p w14:paraId="1EE128D2" w14:textId="77777777" w:rsidR="00106761" w:rsidRPr="00F57DCE" w:rsidRDefault="00106761" w:rsidP="00106761">
      <w:pPr>
        <w:spacing w:before="120"/>
        <w:ind w:firstLine="567"/>
        <w:jc w:val="both"/>
        <w:rPr>
          <w:rFonts w:ascii="Arial" w:hAnsi="Arial" w:cs="Arial"/>
          <w:sz w:val="22"/>
          <w:szCs w:val="22"/>
        </w:rPr>
      </w:pPr>
    </w:p>
    <w:p w14:paraId="3473371F" w14:textId="1E1C236D" w:rsidR="001C01EB" w:rsidRDefault="00095D6C" w:rsidP="001C01EB">
      <w:pPr>
        <w:jc w:val="both"/>
        <w:rPr>
          <w:rFonts w:ascii="Arial" w:hAnsi="Arial" w:cs="Arial"/>
          <w:b/>
          <w:sz w:val="24"/>
          <w:szCs w:val="26"/>
        </w:rPr>
      </w:pPr>
      <w:r>
        <w:rPr>
          <w:rFonts w:ascii="Arial" w:hAnsi="Arial" w:cs="Arial"/>
          <w:b/>
          <w:sz w:val="24"/>
          <w:szCs w:val="24"/>
          <w:lang w:val="en-GB"/>
        </w:rPr>
        <w:t>PENUTUP</w:t>
      </w:r>
      <w:r w:rsidR="00DE343E">
        <w:rPr>
          <w:rFonts w:ascii="Arial" w:hAnsi="Arial" w:cs="Arial"/>
          <w:b/>
          <w:sz w:val="24"/>
          <w:szCs w:val="24"/>
          <w:lang w:val="en-GB"/>
        </w:rPr>
        <w:t xml:space="preserve"> </w:t>
      </w:r>
    </w:p>
    <w:p w14:paraId="76982F2F" w14:textId="77777777" w:rsidR="00F57DCE" w:rsidRDefault="00F57DCE" w:rsidP="00186C17">
      <w:pPr>
        <w:rPr>
          <w:rFonts w:ascii="Arial" w:hAnsi="Arial" w:cs="Arial"/>
          <w:sz w:val="24"/>
          <w:szCs w:val="24"/>
          <w:lang w:val="en-GB"/>
        </w:rPr>
      </w:pPr>
    </w:p>
    <w:p w14:paraId="51961AC3" w14:textId="77777777" w:rsidR="00F6048E" w:rsidRDefault="00095D6C" w:rsidP="00186C17">
      <w:pPr>
        <w:rPr>
          <w:rFonts w:ascii="Arial" w:hAnsi="Arial" w:cs="Arial"/>
          <w:b/>
          <w:sz w:val="22"/>
          <w:szCs w:val="22"/>
          <w:lang w:val="en-GB"/>
        </w:rPr>
      </w:pPr>
      <w:r>
        <w:rPr>
          <w:rFonts w:ascii="Arial" w:hAnsi="Arial" w:cs="Arial"/>
          <w:b/>
          <w:sz w:val="22"/>
          <w:szCs w:val="22"/>
          <w:lang w:val="en-GB"/>
        </w:rPr>
        <w:t xml:space="preserve">Kesimpulan </w:t>
      </w:r>
    </w:p>
    <w:p w14:paraId="068D8728" w14:textId="107B0EF4" w:rsidR="00095D6C" w:rsidRPr="00344F01" w:rsidRDefault="00344F01" w:rsidP="00095D6C">
      <w:pPr>
        <w:spacing w:before="120"/>
        <w:ind w:firstLine="567"/>
        <w:jc w:val="both"/>
        <w:rPr>
          <w:rFonts w:ascii="Arial" w:hAnsi="Arial" w:cs="Arial"/>
          <w:spacing w:val="-6"/>
          <w:sz w:val="24"/>
          <w:szCs w:val="24"/>
          <w:lang w:eastAsia="id-ID"/>
        </w:rPr>
      </w:pPr>
      <w:proofErr w:type="gramStart"/>
      <w:r>
        <w:rPr>
          <w:rFonts w:ascii="Arial" w:hAnsi="Arial" w:cs="Arial"/>
          <w:bCs/>
          <w:sz w:val="24"/>
          <w:szCs w:val="24"/>
          <w:lang w:val="en-GB"/>
        </w:rPr>
        <w:t>Berdasarkan uraian diatas dapat disimpulkan bahwa penggunaan pembentukan peraturan daerah saat ini dapat menggunakan metode OL, metode OL digunakan terhadap subtansi materi muatan perda yang ketentuan pembentukannya berdasarkan pelaksanaan undang – undang</w:t>
      </w:r>
      <w:r w:rsidR="00095D6C" w:rsidRPr="005906B7">
        <w:rPr>
          <w:rFonts w:ascii="Arial" w:hAnsi="Arial" w:cs="Arial"/>
          <w:spacing w:val="-6"/>
          <w:sz w:val="24"/>
          <w:szCs w:val="24"/>
          <w:lang w:val="id-ID" w:eastAsia="id-ID"/>
        </w:rPr>
        <w:t>.</w:t>
      </w:r>
      <w:proofErr w:type="gramEnd"/>
      <w:r w:rsidR="00095D6C" w:rsidRPr="005906B7">
        <w:rPr>
          <w:rFonts w:ascii="Arial" w:hAnsi="Arial" w:cs="Arial"/>
          <w:spacing w:val="-6"/>
          <w:sz w:val="24"/>
          <w:szCs w:val="24"/>
          <w:lang w:val="id-ID" w:eastAsia="id-ID"/>
        </w:rPr>
        <w:t xml:space="preserve"> </w:t>
      </w:r>
      <w:proofErr w:type="gramStart"/>
      <w:r>
        <w:rPr>
          <w:rFonts w:ascii="Arial" w:hAnsi="Arial" w:cs="Arial"/>
          <w:spacing w:val="-6"/>
          <w:sz w:val="24"/>
          <w:szCs w:val="24"/>
          <w:lang w:eastAsia="id-ID"/>
        </w:rPr>
        <w:t xml:space="preserve">Penggunaan metode OL </w:t>
      </w:r>
      <w:r>
        <w:rPr>
          <w:rFonts w:ascii="Arial" w:hAnsi="Arial" w:cs="Arial"/>
          <w:spacing w:val="-6"/>
          <w:sz w:val="24"/>
          <w:szCs w:val="24"/>
          <w:lang w:eastAsia="id-ID"/>
        </w:rPr>
        <w:lastRenderedPageBreak/>
        <w:t>dalam pembentukan peraturan daearh diharapkan dapat mensingkronisasi dan mengharmonisasi antara perda dengan undang – undang yang menggunakan metode OL.</w:t>
      </w:r>
      <w:proofErr w:type="gramEnd"/>
      <w:r>
        <w:rPr>
          <w:rFonts w:ascii="Arial" w:hAnsi="Arial" w:cs="Arial"/>
          <w:spacing w:val="-6"/>
          <w:sz w:val="24"/>
          <w:szCs w:val="24"/>
          <w:lang w:eastAsia="id-ID"/>
        </w:rPr>
        <w:t xml:space="preserve"> </w:t>
      </w:r>
      <w:proofErr w:type="gramStart"/>
      <w:r>
        <w:rPr>
          <w:rFonts w:ascii="Arial" w:hAnsi="Arial" w:cs="Arial"/>
          <w:spacing w:val="-6"/>
          <w:sz w:val="24"/>
          <w:szCs w:val="24"/>
          <w:lang w:eastAsia="id-ID"/>
        </w:rPr>
        <w:t xml:space="preserve">Disamping itupula, penggunaan metode OL dapat menghindarkan </w:t>
      </w:r>
      <w:r w:rsidRPr="004C10D4">
        <w:rPr>
          <w:rFonts w:ascii="Arial" w:hAnsi="Arial" w:cs="Arial"/>
          <w:i/>
          <w:sz w:val="22"/>
          <w:szCs w:val="22"/>
        </w:rPr>
        <w:t>hyper regulations</w:t>
      </w:r>
      <w:r>
        <w:rPr>
          <w:rFonts w:ascii="Arial" w:hAnsi="Arial" w:cs="Arial"/>
          <w:i/>
          <w:sz w:val="22"/>
          <w:szCs w:val="22"/>
        </w:rPr>
        <w:t xml:space="preserve"> </w:t>
      </w:r>
      <w:r>
        <w:rPr>
          <w:rFonts w:ascii="Arial" w:hAnsi="Arial" w:cs="Arial"/>
          <w:sz w:val="22"/>
          <w:szCs w:val="22"/>
        </w:rPr>
        <w:t>dalam pembentukan hukum.</w:t>
      </w:r>
      <w:proofErr w:type="gramEnd"/>
      <w:r>
        <w:rPr>
          <w:rFonts w:ascii="Arial" w:hAnsi="Arial" w:cs="Arial"/>
          <w:sz w:val="22"/>
          <w:szCs w:val="22"/>
        </w:rPr>
        <w:t xml:space="preserve"> </w:t>
      </w:r>
      <w:r>
        <w:rPr>
          <w:rFonts w:ascii="Arial" w:hAnsi="Arial" w:cs="Arial"/>
          <w:spacing w:val="-6"/>
          <w:sz w:val="24"/>
          <w:szCs w:val="24"/>
          <w:lang w:eastAsia="id-ID"/>
        </w:rPr>
        <w:t xml:space="preserve"> </w:t>
      </w:r>
    </w:p>
    <w:p w14:paraId="10CBD5E3" w14:textId="77777777" w:rsidR="00095D6C" w:rsidRDefault="00095D6C" w:rsidP="00186C17">
      <w:pPr>
        <w:rPr>
          <w:rFonts w:ascii="Arial" w:hAnsi="Arial" w:cs="Arial"/>
          <w:b/>
          <w:sz w:val="22"/>
          <w:szCs w:val="22"/>
          <w:lang w:val="en-GB"/>
        </w:rPr>
      </w:pPr>
    </w:p>
    <w:p w14:paraId="76D919D6" w14:textId="77777777" w:rsidR="00095D6C" w:rsidRPr="00095D6C" w:rsidRDefault="00095D6C" w:rsidP="00186C17">
      <w:pPr>
        <w:rPr>
          <w:rFonts w:ascii="Arial" w:hAnsi="Arial" w:cs="Arial"/>
          <w:b/>
          <w:sz w:val="22"/>
          <w:szCs w:val="22"/>
          <w:lang w:val="en-GB"/>
        </w:rPr>
      </w:pPr>
      <w:r>
        <w:rPr>
          <w:rFonts w:ascii="Arial" w:hAnsi="Arial" w:cs="Arial"/>
          <w:b/>
          <w:sz w:val="22"/>
          <w:szCs w:val="22"/>
          <w:lang w:val="en-GB"/>
        </w:rPr>
        <w:t>Saran</w:t>
      </w:r>
    </w:p>
    <w:p w14:paraId="69CF05EF" w14:textId="7B72F248" w:rsidR="00456DC5" w:rsidRPr="00D13679" w:rsidRDefault="00D13679" w:rsidP="00D13679">
      <w:pPr>
        <w:spacing w:before="120"/>
        <w:ind w:right="9" w:firstLine="567"/>
        <w:jc w:val="both"/>
        <w:rPr>
          <w:rFonts w:ascii="Arial" w:hAnsi="Arial" w:cs="Arial"/>
          <w:bCs/>
          <w:i/>
          <w:color w:val="FF0000"/>
          <w:sz w:val="22"/>
          <w:szCs w:val="22"/>
        </w:rPr>
      </w:pPr>
      <w:r>
        <w:rPr>
          <w:rFonts w:ascii="Arial" w:hAnsi="Arial" w:cs="Arial"/>
          <w:sz w:val="22"/>
          <w:szCs w:val="22"/>
        </w:rPr>
        <w:t xml:space="preserve">Untuk memaksimalkan proses pembentukan peraturan daerah dengan metode OL maka perlu untuk memasukan ketentuan pasal didalam UUP3 sebagai dasar penggunaan metode OL. </w:t>
      </w:r>
    </w:p>
    <w:p w14:paraId="4623827C" w14:textId="77777777" w:rsidR="00400002" w:rsidRPr="005906B7" w:rsidRDefault="00400002" w:rsidP="0087184D">
      <w:pPr>
        <w:ind w:firstLine="720"/>
        <w:jc w:val="both"/>
        <w:rPr>
          <w:rFonts w:ascii="Arial" w:hAnsi="Arial" w:cs="Arial"/>
          <w:bCs/>
          <w:i/>
          <w:color w:val="FF0000"/>
          <w:sz w:val="22"/>
          <w:szCs w:val="22"/>
          <w:lang w:val="id-ID"/>
        </w:rPr>
      </w:pPr>
    </w:p>
    <w:p w14:paraId="5B51A5AA" w14:textId="77777777" w:rsidR="00400002" w:rsidRPr="005906B7" w:rsidRDefault="00400002" w:rsidP="0087184D">
      <w:pPr>
        <w:ind w:firstLine="720"/>
        <w:jc w:val="both"/>
        <w:rPr>
          <w:rFonts w:ascii="Arial" w:hAnsi="Arial" w:cs="Arial"/>
          <w:bCs/>
          <w:color w:val="FF0000"/>
          <w:sz w:val="22"/>
          <w:szCs w:val="22"/>
          <w:lang w:val="id-ID"/>
        </w:rPr>
      </w:pPr>
    </w:p>
    <w:p w14:paraId="08C89075" w14:textId="77777777" w:rsidR="0080195C" w:rsidRDefault="0080195C" w:rsidP="0080195C">
      <w:pPr>
        <w:ind w:right="9"/>
        <w:rPr>
          <w:rFonts w:ascii="Arial" w:hAnsi="Arial" w:cs="Arial"/>
          <w:b/>
          <w:sz w:val="26"/>
          <w:szCs w:val="26"/>
          <w:lang w:val="en-ID"/>
        </w:rPr>
      </w:pPr>
      <w:r w:rsidRPr="0080195C">
        <w:rPr>
          <w:rFonts w:ascii="Arial" w:hAnsi="Arial" w:cs="Arial"/>
          <w:b/>
          <w:sz w:val="26"/>
          <w:szCs w:val="26"/>
          <w:lang w:val="en-ID"/>
        </w:rPr>
        <w:t>UCAPAN TERIMA KASIH</w:t>
      </w:r>
    </w:p>
    <w:p w14:paraId="0B83A67B" w14:textId="33D88362" w:rsidR="0069354A" w:rsidRPr="00860465" w:rsidRDefault="0069354A" w:rsidP="00860465">
      <w:pPr>
        <w:ind w:right="9"/>
        <w:jc w:val="both"/>
        <w:rPr>
          <w:rFonts w:ascii="Arial" w:hAnsi="Arial" w:cs="Arial"/>
          <w:sz w:val="22"/>
          <w:szCs w:val="22"/>
          <w:lang w:val="en-ID"/>
        </w:rPr>
      </w:pPr>
      <w:r>
        <w:rPr>
          <w:rFonts w:ascii="Arial" w:hAnsi="Arial" w:cs="Arial"/>
          <w:b/>
          <w:sz w:val="26"/>
          <w:szCs w:val="26"/>
          <w:lang w:val="en-ID"/>
        </w:rPr>
        <w:tab/>
      </w:r>
      <w:proofErr w:type="gramStart"/>
      <w:r w:rsidR="00860465" w:rsidRPr="00860465">
        <w:rPr>
          <w:rFonts w:ascii="Arial" w:hAnsi="Arial" w:cs="Arial"/>
          <w:sz w:val="22"/>
          <w:szCs w:val="22"/>
          <w:lang w:val="en-ID"/>
        </w:rPr>
        <w:t>Penulis memanjatkan puji dan syukur kepada Allah SWT atas segala nikmat yang diberikan.</w:t>
      </w:r>
      <w:proofErr w:type="gramEnd"/>
      <w:r w:rsidR="00860465" w:rsidRPr="00860465">
        <w:rPr>
          <w:rFonts w:ascii="Arial" w:hAnsi="Arial" w:cs="Arial"/>
          <w:sz w:val="22"/>
          <w:szCs w:val="22"/>
          <w:lang w:val="en-ID"/>
        </w:rPr>
        <w:t xml:space="preserve"> Dan sholawat serta </w:t>
      </w:r>
      <w:proofErr w:type="gramStart"/>
      <w:r w:rsidR="00860465" w:rsidRPr="00860465">
        <w:rPr>
          <w:rFonts w:ascii="Arial" w:hAnsi="Arial" w:cs="Arial"/>
          <w:sz w:val="22"/>
          <w:szCs w:val="22"/>
          <w:lang w:val="en-ID"/>
        </w:rPr>
        <w:t>salam</w:t>
      </w:r>
      <w:proofErr w:type="gramEnd"/>
      <w:r w:rsidR="00860465" w:rsidRPr="00860465">
        <w:rPr>
          <w:rFonts w:ascii="Arial" w:hAnsi="Arial" w:cs="Arial"/>
          <w:sz w:val="22"/>
          <w:szCs w:val="22"/>
          <w:lang w:val="en-ID"/>
        </w:rPr>
        <w:t xml:space="preserve"> selalu tercurahkan kepada Nabu Muhammad SAW. </w:t>
      </w:r>
      <w:proofErr w:type="gramStart"/>
      <w:r w:rsidR="00860465" w:rsidRPr="00860465">
        <w:rPr>
          <w:rFonts w:ascii="Arial" w:hAnsi="Arial" w:cs="Arial"/>
          <w:sz w:val="22"/>
          <w:szCs w:val="22"/>
          <w:lang w:val="en-ID"/>
        </w:rPr>
        <w:t>Penulis juga mengucapkan terima kasih kepada pengelola jurnal Kebijakan Hukum yang telah berkenan menerima dan memproses tulisan artikel ini.</w:t>
      </w:r>
      <w:proofErr w:type="gramEnd"/>
      <w:r w:rsidR="00860465" w:rsidRPr="00860465">
        <w:rPr>
          <w:rFonts w:ascii="Arial" w:hAnsi="Arial" w:cs="Arial"/>
          <w:sz w:val="22"/>
          <w:szCs w:val="22"/>
          <w:lang w:val="en-ID"/>
        </w:rPr>
        <w:t xml:space="preserve"> </w:t>
      </w:r>
      <w:proofErr w:type="gramStart"/>
      <w:r w:rsidR="00860465" w:rsidRPr="00860465">
        <w:rPr>
          <w:rFonts w:ascii="Arial" w:hAnsi="Arial" w:cs="Arial"/>
          <w:sz w:val="22"/>
          <w:szCs w:val="22"/>
          <w:lang w:val="en-ID"/>
        </w:rPr>
        <w:t>Dan tak lupa pula penulis ucapkan terima kasi kepada rekan – rekan dosen fakultas hukum Universitas Tadulako yang telah memberikan support kepada penulis untuk menyelesaikan artikel ini.</w:t>
      </w:r>
      <w:proofErr w:type="gramEnd"/>
      <w:r w:rsidR="00860465" w:rsidRPr="00860465">
        <w:rPr>
          <w:rFonts w:ascii="Arial" w:hAnsi="Arial" w:cs="Arial"/>
          <w:sz w:val="22"/>
          <w:szCs w:val="22"/>
          <w:lang w:val="en-ID"/>
        </w:rPr>
        <w:t xml:space="preserve"> </w:t>
      </w:r>
    </w:p>
    <w:p w14:paraId="115A8790" w14:textId="6B398B2A" w:rsidR="0080195C" w:rsidRPr="00D13679" w:rsidRDefault="0080195C" w:rsidP="0080195C">
      <w:pPr>
        <w:spacing w:before="120"/>
        <w:ind w:right="9" w:firstLine="567"/>
        <w:jc w:val="both"/>
        <w:rPr>
          <w:rFonts w:ascii="Arial" w:hAnsi="Arial" w:cs="Arial"/>
          <w:sz w:val="22"/>
          <w:szCs w:val="22"/>
        </w:rPr>
      </w:pPr>
    </w:p>
    <w:p w14:paraId="3760F0D9" w14:textId="77777777" w:rsidR="0080195C" w:rsidRDefault="0080195C" w:rsidP="00CF2628">
      <w:pPr>
        <w:ind w:right="9"/>
        <w:jc w:val="center"/>
        <w:rPr>
          <w:rFonts w:ascii="Arial" w:hAnsi="Arial" w:cs="Arial"/>
          <w:b/>
          <w:sz w:val="24"/>
          <w:szCs w:val="26"/>
          <w:lang w:val="id-ID"/>
        </w:rPr>
      </w:pPr>
    </w:p>
    <w:p w14:paraId="664D43B2" w14:textId="41392011" w:rsidR="00400002" w:rsidRPr="008A1114" w:rsidRDefault="00400002" w:rsidP="00CF2628">
      <w:pPr>
        <w:ind w:right="9"/>
        <w:jc w:val="center"/>
        <w:rPr>
          <w:rFonts w:ascii="Arial" w:hAnsi="Arial" w:cs="Arial"/>
          <w:sz w:val="24"/>
          <w:szCs w:val="26"/>
          <w:lang w:val="en-GB"/>
        </w:rPr>
      </w:pPr>
      <w:r w:rsidRPr="008A1114">
        <w:rPr>
          <w:rFonts w:ascii="Arial" w:hAnsi="Arial" w:cs="Arial"/>
          <w:b/>
          <w:sz w:val="24"/>
          <w:szCs w:val="26"/>
          <w:lang w:val="id-ID"/>
        </w:rPr>
        <w:t>DAF</w:t>
      </w:r>
      <w:r w:rsidRPr="008A1114">
        <w:rPr>
          <w:rFonts w:ascii="Arial" w:hAnsi="Arial" w:cs="Arial"/>
          <w:b/>
          <w:spacing w:val="-19"/>
          <w:sz w:val="24"/>
          <w:szCs w:val="26"/>
          <w:lang w:val="id-ID"/>
        </w:rPr>
        <w:t>T</w:t>
      </w:r>
      <w:r w:rsidRPr="008A1114">
        <w:rPr>
          <w:rFonts w:ascii="Arial" w:hAnsi="Arial" w:cs="Arial"/>
          <w:b/>
          <w:sz w:val="24"/>
          <w:szCs w:val="26"/>
          <w:lang w:val="id-ID"/>
        </w:rPr>
        <w:t>AR PUS</w:t>
      </w:r>
      <w:r w:rsidRPr="008A1114">
        <w:rPr>
          <w:rFonts w:ascii="Arial" w:hAnsi="Arial" w:cs="Arial"/>
          <w:b/>
          <w:spacing w:val="-19"/>
          <w:sz w:val="24"/>
          <w:szCs w:val="26"/>
          <w:lang w:val="id-ID"/>
        </w:rPr>
        <w:t>T</w:t>
      </w:r>
      <w:r w:rsidRPr="008A1114">
        <w:rPr>
          <w:rFonts w:ascii="Arial" w:hAnsi="Arial" w:cs="Arial"/>
          <w:b/>
          <w:sz w:val="24"/>
          <w:szCs w:val="26"/>
          <w:lang w:val="id-ID"/>
        </w:rPr>
        <w:t>AKA</w:t>
      </w:r>
      <w:r w:rsidR="008A1114">
        <w:rPr>
          <w:rFonts w:ascii="Arial" w:hAnsi="Arial" w:cs="Arial"/>
          <w:b/>
          <w:sz w:val="24"/>
          <w:szCs w:val="26"/>
          <w:lang w:val="en-GB"/>
        </w:rPr>
        <w:t xml:space="preserve"> </w:t>
      </w:r>
    </w:p>
    <w:p w14:paraId="2418C62F" w14:textId="77777777" w:rsidR="00400002" w:rsidRPr="005906B7" w:rsidRDefault="00400002" w:rsidP="00400002">
      <w:pPr>
        <w:spacing w:before="5"/>
        <w:rPr>
          <w:rFonts w:ascii="Arial" w:hAnsi="Arial" w:cs="Arial"/>
          <w:bCs/>
          <w:i/>
          <w:sz w:val="22"/>
          <w:szCs w:val="22"/>
          <w:lang w:val="id-ID"/>
        </w:rPr>
      </w:pPr>
    </w:p>
    <w:p w14:paraId="7F7EEC40" w14:textId="6F32588E" w:rsidR="00C5231C" w:rsidRPr="00C5231C" w:rsidRDefault="006475CA" w:rsidP="00C5231C">
      <w:pPr>
        <w:widowControl w:val="0"/>
        <w:autoSpaceDE w:val="0"/>
        <w:autoSpaceDN w:val="0"/>
        <w:adjustRightInd w:val="0"/>
        <w:ind w:left="480" w:hanging="480"/>
        <w:rPr>
          <w:rFonts w:ascii="Arial" w:hAnsi="Arial" w:cs="Arial"/>
          <w:noProof/>
          <w:sz w:val="24"/>
          <w:szCs w:val="24"/>
        </w:rPr>
      </w:pPr>
      <w:r>
        <w:rPr>
          <w:rFonts w:ascii="Arial" w:hAnsi="Arial" w:cs="Arial"/>
          <w:bCs/>
          <w:color w:val="FF0000"/>
          <w:sz w:val="24"/>
          <w:szCs w:val="24"/>
          <w:lang w:val="id-ID"/>
        </w:rPr>
        <w:fldChar w:fldCharType="begin" w:fldLock="1"/>
      </w:r>
      <w:r>
        <w:rPr>
          <w:rFonts w:ascii="Arial" w:hAnsi="Arial" w:cs="Arial"/>
          <w:bCs/>
          <w:color w:val="FF0000"/>
          <w:sz w:val="24"/>
          <w:szCs w:val="24"/>
          <w:lang w:val="id-ID"/>
        </w:rPr>
        <w:instrText xml:space="preserve">ADDIN Mendeley Bibliography CSL_BIBLIOGRAPHY </w:instrText>
      </w:r>
      <w:r>
        <w:rPr>
          <w:rFonts w:ascii="Arial" w:hAnsi="Arial" w:cs="Arial"/>
          <w:bCs/>
          <w:color w:val="FF0000"/>
          <w:sz w:val="24"/>
          <w:szCs w:val="24"/>
          <w:lang w:val="id-ID"/>
        </w:rPr>
        <w:fldChar w:fldCharType="separate"/>
      </w:r>
      <w:r w:rsidR="00C5231C" w:rsidRPr="00C5231C">
        <w:rPr>
          <w:rFonts w:ascii="Arial" w:hAnsi="Arial" w:cs="Arial"/>
          <w:noProof/>
          <w:sz w:val="24"/>
          <w:szCs w:val="24"/>
        </w:rPr>
        <w:t xml:space="preserve">Abdul Kadir, Muhammad. “Hukum Dan Penelitian Hukum.” </w:t>
      </w:r>
      <w:r w:rsidR="00C5231C" w:rsidRPr="00C5231C">
        <w:rPr>
          <w:rFonts w:ascii="Arial" w:hAnsi="Arial" w:cs="Arial"/>
          <w:i/>
          <w:iCs/>
          <w:noProof/>
          <w:sz w:val="24"/>
          <w:szCs w:val="24"/>
        </w:rPr>
        <w:t>Bandung : PT. Citra Aditya Bakti.</w:t>
      </w:r>
      <w:r w:rsidR="00C5231C" w:rsidRPr="00C5231C">
        <w:rPr>
          <w:rFonts w:ascii="Arial" w:hAnsi="Arial" w:cs="Arial"/>
          <w:noProof/>
          <w:sz w:val="24"/>
          <w:szCs w:val="24"/>
        </w:rPr>
        <w:t xml:space="preserve"> (2015).</w:t>
      </w:r>
    </w:p>
    <w:p w14:paraId="433A406C"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Anggraeni, Ricca, and Cipta Indra Lestari Rachman. “Omnibus Law in Indonesia: Is That the Right Strategy?,” 2020.</w:t>
      </w:r>
    </w:p>
    <w:p w14:paraId="2CC63BBD"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Attamimi, Hamid. “Materi Muatan Peraturan Perundang-Undangan.” </w:t>
      </w:r>
      <w:r w:rsidRPr="00C5231C">
        <w:rPr>
          <w:rFonts w:ascii="Arial" w:hAnsi="Arial" w:cs="Arial"/>
          <w:i/>
          <w:iCs/>
          <w:noProof/>
          <w:sz w:val="24"/>
          <w:szCs w:val="24"/>
        </w:rPr>
        <w:t>Jurnal Hukum &amp; Pembangunan</w:t>
      </w:r>
      <w:r w:rsidRPr="00C5231C">
        <w:rPr>
          <w:rFonts w:ascii="Arial" w:hAnsi="Arial" w:cs="Arial"/>
          <w:noProof/>
          <w:sz w:val="24"/>
          <w:szCs w:val="24"/>
        </w:rPr>
        <w:t xml:space="preserve"> (2017).</w:t>
      </w:r>
    </w:p>
    <w:p w14:paraId="4BEE8698"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Black’s Law Dictionary. “Black’s Law Dictionary - Free Online Legal Dictionary.” </w:t>
      </w:r>
      <w:r w:rsidRPr="00C5231C">
        <w:rPr>
          <w:rFonts w:ascii="Arial" w:hAnsi="Arial" w:cs="Arial"/>
          <w:i/>
          <w:iCs/>
          <w:noProof/>
          <w:sz w:val="24"/>
          <w:szCs w:val="24"/>
        </w:rPr>
        <w:t>Black’s Law Disctionary</w:t>
      </w:r>
      <w:r w:rsidRPr="00C5231C">
        <w:rPr>
          <w:rFonts w:ascii="Arial" w:hAnsi="Arial" w:cs="Arial"/>
          <w:noProof/>
          <w:sz w:val="24"/>
          <w:szCs w:val="24"/>
        </w:rPr>
        <w:t>.</w:t>
      </w:r>
    </w:p>
    <w:p w14:paraId="18AE5342"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Fitryantica, Agnes. “Harmonisasi Peraturan Perundang-Undangan Indonesia Melalui Konsep Omnibus Law.” </w:t>
      </w:r>
      <w:r w:rsidRPr="00C5231C">
        <w:rPr>
          <w:rFonts w:ascii="Arial" w:hAnsi="Arial" w:cs="Arial"/>
          <w:i/>
          <w:iCs/>
          <w:noProof/>
          <w:sz w:val="24"/>
          <w:szCs w:val="24"/>
        </w:rPr>
        <w:t>Gema Keadilan</w:t>
      </w:r>
      <w:r w:rsidRPr="00C5231C">
        <w:rPr>
          <w:rFonts w:ascii="Arial" w:hAnsi="Arial" w:cs="Arial"/>
          <w:noProof/>
          <w:sz w:val="24"/>
          <w:szCs w:val="24"/>
        </w:rPr>
        <w:t xml:space="preserve"> (2019).</w:t>
      </w:r>
    </w:p>
    <w:p w14:paraId="72BCBCE0"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Krutz, Glen S. “Tactical Maneuvering on Omnibus Bills in Congress.” </w:t>
      </w:r>
      <w:r w:rsidRPr="00C5231C">
        <w:rPr>
          <w:rFonts w:ascii="Arial" w:hAnsi="Arial" w:cs="Arial"/>
          <w:i/>
          <w:iCs/>
          <w:noProof/>
          <w:sz w:val="24"/>
          <w:szCs w:val="24"/>
        </w:rPr>
        <w:t>American Journal of Political Science</w:t>
      </w:r>
      <w:r w:rsidRPr="00C5231C">
        <w:rPr>
          <w:rFonts w:ascii="Arial" w:hAnsi="Arial" w:cs="Arial"/>
          <w:noProof/>
          <w:sz w:val="24"/>
          <w:szCs w:val="24"/>
        </w:rPr>
        <w:t xml:space="preserve"> (2001).</w:t>
      </w:r>
    </w:p>
    <w:p w14:paraId="4DA6DC87"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Lasatu, Asri. “Urgensi Peraturan Daerah Tentang Program Pembentukan Peraturan Daerah Terhadap Kinerja DPRD.” </w:t>
      </w:r>
      <w:r w:rsidRPr="00C5231C">
        <w:rPr>
          <w:rFonts w:ascii="Arial" w:hAnsi="Arial" w:cs="Arial"/>
          <w:i/>
          <w:iCs/>
          <w:noProof/>
          <w:sz w:val="24"/>
          <w:szCs w:val="24"/>
        </w:rPr>
        <w:t>Jurnal Ilmiah Kebijakan Hukum</w:t>
      </w:r>
      <w:r w:rsidRPr="00C5231C">
        <w:rPr>
          <w:rFonts w:ascii="Arial" w:hAnsi="Arial" w:cs="Arial"/>
          <w:noProof/>
          <w:sz w:val="24"/>
          <w:szCs w:val="24"/>
        </w:rPr>
        <w:t xml:space="preserve"> </w:t>
      </w:r>
      <w:r w:rsidRPr="00C5231C">
        <w:rPr>
          <w:rFonts w:ascii="Arial" w:hAnsi="Arial" w:cs="Arial"/>
          <w:noProof/>
          <w:sz w:val="24"/>
          <w:szCs w:val="24"/>
        </w:rPr>
        <w:lastRenderedPageBreak/>
        <w:t>(2020).</w:t>
      </w:r>
    </w:p>
    <w:p w14:paraId="15670A53"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Maria Farida Indrati. </w:t>
      </w:r>
      <w:r w:rsidRPr="00C5231C">
        <w:rPr>
          <w:rFonts w:ascii="Arial" w:hAnsi="Arial" w:cs="Arial"/>
          <w:i/>
          <w:iCs/>
          <w:noProof/>
          <w:sz w:val="24"/>
          <w:szCs w:val="24"/>
        </w:rPr>
        <w:t>Ilmu Perundang - Undangan Jenis, Fungsi Dan Materi Muatan</w:t>
      </w:r>
      <w:r w:rsidRPr="00C5231C">
        <w:rPr>
          <w:rFonts w:ascii="Arial" w:hAnsi="Arial" w:cs="Arial"/>
          <w:noProof/>
          <w:sz w:val="24"/>
          <w:szCs w:val="24"/>
        </w:rPr>
        <w:t>. Yogyakarta, 2007.</w:t>
      </w:r>
    </w:p>
    <w:p w14:paraId="2D03DF7B"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Maslow, Alexander P., and V. F. Asmus. “Logika.” </w:t>
      </w:r>
      <w:r w:rsidRPr="00C5231C">
        <w:rPr>
          <w:rFonts w:ascii="Arial" w:hAnsi="Arial" w:cs="Arial"/>
          <w:i/>
          <w:iCs/>
          <w:noProof/>
          <w:sz w:val="24"/>
          <w:szCs w:val="24"/>
        </w:rPr>
        <w:t>The Journal of Philosophy</w:t>
      </w:r>
      <w:r w:rsidRPr="00C5231C">
        <w:rPr>
          <w:rFonts w:ascii="Arial" w:hAnsi="Arial" w:cs="Arial"/>
          <w:noProof/>
          <w:sz w:val="24"/>
          <w:szCs w:val="24"/>
        </w:rPr>
        <w:t xml:space="preserve"> (1949).</w:t>
      </w:r>
    </w:p>
    <w:p w14:paraId="08A1368C"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Mertokusumo, Sudikno. “Penemuan Hukum Sebuah Pengantar.” </w:t>
      </w:r>
      <w:r w:rsidRPr="00C5231C">
        <w:rPr>
          <w:rFonts w:ascii="Arial" w:hAnsi="Arial" w:cs="Arial"/>
          <w:i/>
          <w:iCs/>
          <w:noProof/>
          <w:sz w:val="24"/>
          <w:szCs w:val="24"/>
        </w:rPr>
        <w:t>Yogyakarta: Liberty</w:t>
      </w:r>
      <w:r w:rsidRPr="00C5231C">
        <w:rPr>
          <w:rFonts w:ascii="Arial" w:hAnsi="Arial" w:cs="Arial"/>
          <w:noProof/>
          <w:sz w:val="24"/>
          <w:szCs w:val="24"/>
        </w:rPr>
        <w:t xml:space="preserve"> (2007).</w:t>
      </w:r>
    </w:p>
    <w:p w14:paraId="2BB64990"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Meuwissen. </w:t>
      </w:r>
      <w:r w:rsidRPr="00C5231C">
        <w:rPr>
          <w:rFonts w:ascii="Arial" w:hAnsi="Arial" w:cs="Arial"/>
          <w:i/>
          <w:iCs/>
          <w:noProof/>
          <w:sz w:val="24"/>
          <w:szCs w:val="24"/>
        </w:rPr>
        <w:t>Meuwissen Tentang Pengembangan Hukum, Ilmu Hukum, Teori Hukum, Dan Filsafat Hukum</w:t>
      </w:r>
      <w:r w:rsidRPr="00C5231C">
        <w:rPr>
          <w:rFonts w:ascii="Arial" w:hAnsi="Arial" w:cs="Arial"/>
          <w:noProof/>
          <w:sz w:val="24"/>
          <w:szCs w:val="24"/>
        </w:rPr>
        <w:t>. Bandung: Reflika Aditama, 2018.</w:t>
      </w:r>
    </w:p>
    <w:p w14:paraId="0B30F5B4"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Muin, Fatkhul. “Otonomi Daerah Dalam Persepektif Pembagian Urusan Pemerintah-Pemerintah Daerah Dan Keuangan Daerah.” </w:t>
      </w:r>
      <w:r w:rsidRPr="00C5231C">
        <w:rPr>
          <w:rFonts w:ascii="Arial" w:hAnsi="Arial" w:cs="Arial"/>
          <w:i/>
          <w:iCs/>
          <w:noProof/>
          <w:sz w:val="24"/>
          <w:szCs w:val="24"/>
        </w:rPr>
        <w:t>FIAT JUSTISIA:Jurnal Ilmu Hukum</w:t>
      </w:r>
      <w:r w:rsidRPr="00C5231C">
        <w:rPr>
          <w:rFonts w:ascii="Arial" w:hAnsi="Arial" w:cs="Arial"/>
          <w:noProof/>
          <w:sz w:val="24"/>
          <w:szCs w:val="24"/>
        </w:rPr>
        <w:t xml:space="preserve"> (2015).</w:t>
      </w:r>
    </w:p>
    <w:p w14:paraId="704EAC71"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Nurhardianto, Fajar. “Sistem Hukum Dan Posisi Hukum Indonesia.” </w:t>
      </w:r>
      <w:r w:rsidRPr="00C5231C">
        <w:rPr>
          <w:rFonts w:ascii="Arial" w:hAnsi="Arial" w:cs="Arial"/>
          <w:i/>
          <w:iCs/>
          <w:noProof/>
          <w:sz w:val="24"/>
          <w:szCs w:val="24"/>
        </w:rPr>
        <w:t>TAPIs</w:t>
      </w:r>
      <w:r w:rsidRPr="00C5231C">
        <w:rPr>
          <w:rFonts w:ascii="Arial" w:hAnsi="Arial" w:cs="Arial"/>
          <w:noProof/>
          <w:sz w:val="24"/>
          <w:szCs w:val="24"/>
        </w:rPr>
        <w:t xml:space="preserve"> (2015).</w:t>
      </w:r>
    </w:p>
    <w:p w14:paraId="153A51C8"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Prabowo, Adhi Setyo, Andhika Nugraha Triputra, and Yoyok Junaidi. “Politik Hukum Omnibus Law Di Indonesia.” </w:t>
      </w:r>
      <w:r w:rsidRPr="00C5231C">
        <w:rPr>
          <w:rFonts w:ascii="Arial" w:hAnsi="Arial" w:cs="Arial"/>
          <w:i/>
          <w:iCs/>
          <w:noProof/>
          <w:sz w:val="24"/>
          <w:szCs w:val="24"/>
        </w:rPr>
        <w:t>Pamator Journal</w:t>
      </w:r>
      <w:r w:rsidRPr="00C5231C">
        <w:rPr>
          <w:rFonts w:ascii="Arial" w:hAnsi="Arial" w:cs="Arial"/>
          <w:noProof/>
          <w:sz w:val="24"/>
          <w:szCs w:val="24"/>
        </w:rPr>
        <w:t xml:space="preserve"> (2020).</w:t>
      </w:r>
    </w:p>
    <w:p w14:paraId="79601A54"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Putra, Antoni. “Penerapan Omnibus Law Dalam Upaya Reformasi Regulasi.” </w:t>
      </w:r>
      <w:r w:rsidRPr="00C5231C">
        <w:rPr>
          <w:rFonts w:ascii="Arial" w:hAnsi="Arial" w:cs="Arial"/>
          <w:i/>
          <w:iCs/>
          <w:noProof/>
          <w:sz w:val="24"/>
          <w:szCs w:val="24"/>
        </w:rPr>
        <w:t>Jurnal Legislasi Indonesia</w:t>
      </w:r>
      <w:r w:rsidRPr="00C5231C">
        <w:rPr>
          <w:rFonts w:ascii="Arial" w:hAnsi="Arial" w:cs="Arial"/>
          <w:noProof/>
          <w:sz w:val="24"/>
          <w:szCs w:val="24"/>
        </w:rPr>
        <w:t xml:space="preserve"> (2020).</w:t>
      </w:r>
    </w:p>
    <w:p w14:paraId="76DEFCF3"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Riswandha, Imawan. “Peningkatan Daya Saing: Pendekatan Paradigmatik-Politis.” </w:t>
      </w:r>
      <w:r w:rsidRPr="00C5231C">
        <w:rPr>
          <w:rFonts w:ascii="Arial" w:hAnsi="Arial" w:cs="Arial"/>
          <w:i/>
          <w:iCs/>
          <w:noProof/>
          <w:sz w:val="24"/>
          <w:szCs w:val="24"/>
        </w:rPr>
        <w:t>Jurnal Ilmu Sosial dan Ilmu Politik</w:t>
      </w:r>
      <w:r w:rsidRPr="00C5231C">
        <w:rPr>
          <w:rFonts w:ascii="Arial" w:hAnsi="Arial" w:cs="Arial"/>
          <w:noProof/>
          <w:sz w:val="24"/>
          <w:szCs w:val="24"/>
        </w:rPr>
        <w:t xml:space="preserve"> (2002).</w:t>
      </w:r>
    </w:p>
    <w:p w14:paraId="639B00D1"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Riyanto, Astim. “Pancasila Dasar Negara Indonesia.” </w:t>
      </w:r>
      <w:r w:rsidRPr="00C5231C">
        <w:rPr>
          <w:rFonts w:ascii="Arial" w:hAnsi="Arial" w:cs="Arial"/>
          <w:i/>
          <w:iCs/>
          <w:noProof/>
          <w:sz w:val="24"/>
          <w:szCs w:val="24"/>
        </w:rPr>
        <w:t>Jurnal Hukum &amp; Pembangunan</w:t>
      </w:r>
      <w:r w:rsidRPr="00C5231C">
        <w:rPr>
          <w:rFonts w:ascii="Arial" w:hAnsi="Arial" w:cs="Arial"/>
          <w:noProof/>
          <w:sz w:val="24"/>
          <w:szCs w:val="24"/>
        </w:rPr>
        <w:t xml:space="preserve"> (2007).</w:t>
      </w:r>
    </w:p>
    <w:p w14:paraId="4C7B4C95"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Rudy. </w:t>
      </w:r>
      <w:r w:rsidRPr="00C5231C">
        <w:rPr>
          <w:rFonts w:ascii="Arial" w:hAnsi="Arial" w:cs="Arial"/>
          <w:i/>
          <w:iCs/>
          <w:noProof/>
          <w:sz w:val="24"/>
          <w:szCs w:val="24"/>
        </w:rPr>
        <w:t>Hukum Pemerinthan Daerah Perspektif Konstitualisme Indonesia</w:t>
      </w:r>
      <w:r w:rsidRPr="00C5231C">
        <w:rPr>
          <w:rFonts w:ascii="Arial" w:hAnsi="Arial" w:cs="Arial"/>
          <w:noProof/>
          <w:sz w:val="24"/>
          <w:szCs w:val="24"/>
        </w:rPr>
        <w:t>. Bandar lampung: Indepth, 2012.</w:t>
      </w:r>
    </w:p>
    <w:p w14:paraId="3135D73B"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Setiaji, Mukhamad Luthfan, and Aminullah Ibrahim. “Kajian Hak Asasi Manusia Dalam Negara The Rule Of Law : Antara Hukum Progresif Dan Hukum Positif.” </w:t>
      </w:r>
      <w:r w:rsidRPr="00C5231C">
        <w:rPr>
          <w:rFonts w:ascii="Arial" w:hAnsi="Arial" w:cs="Arial"/>
          <w:i/>
          <w:iCs/>
          <w:noProof/>
          <w:sz w:val="24"/>
          <w:szCs w:val="24"/>
        </w:rPr>
        <w:t>Lex Scientia Law Review</w:t>
      </w:r>
      <w:r w:rsidRPr="00C5231C">
        <w:rPr>
          <w:rFonts w:ascii="Arial" w:hAnsi="Arial" w:cs="Arial"/>
          <w:noProof/>
          <w:sz w:val="24"/>
          <w:szCs w:val="24"/>
        </w:rPr>
        <w:t xml:space="preserve"> (2018).</w:t>
      </w:r>
    </w:p>
    <w:p w14:paraId="798EC9DF"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Shidarta. </w:t>
      </w:r>
      <w:r w:rsidRPr="00C5231C">
        <w:rPr>
          <w:rFonts w:ascii="Arial" w:hAnsi="Arial" w:cs="Arial"/>
          <w:i/>
          <w:iCs/>
          <w:noProof/>
          <w:sz w:val="24"/>
          <w:szCs w:val="24"/>
        </w:rPr>
        <w:t>Hukum Penalaran Dan Penalaran Hukum</w:t>
      </w:r>
      <w:r w:rsidRPr="00C5231C">
        <w:rPr>
          <w:rFonts w:ascii="Arial" w:hAnsi="Arial" w:cs="Arial"/>
          <w:noProof/>
          <w:sz w:val="24"/>
          <w:szCs w:val="24"/>
        </w:rPr>
        <w:t>. Yogyakarta: Genta Publishig, 2013.</w:t>
      </w:r>
    </w:p>
    <w:p w14:paraId="75E36F3D"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Shidiq, Ghofar. “Teori Maqashid Al-Syari’ah Dalam Hukum Islam.” </w:t>
      </w:r>
      <w:r w:rsidRPr="00C5231C">
        <w:rPr>
          <w:rFonts w:ascii="Arial" w:hAnsi="Arial" w:cs="Arial"/>
          <w:i/>
          <w:iCs/>
          <w:noProof/>
          <w:sz w:val="24"/>
          <w:szCs w:val="24"/>
        </w:rPr>
        <w:t>Majalah Ilmiah Sultan Agung</w:t>
      </w:r>
      <w:r w:rsidRPr="00C5231C">
        <w:rPr>
          <w:rFonts w:ascii="Arial" w:hAnsi="Arial" w:cs="Arial"/>
          <w:noProof/>
          <w:sz w:val="24"/>
          <w:szCs w:val="24"/>
        </w:rPr>
        <w:t xml:space="preserve"> (1970).</w:t>
      </w:r>
    </w:p>
    <w:p w14:paraId="312F6156"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Sihombing, Eka NAM, and Muhammad Yusrizal Adi Syaputra. “Implementasi Penggunaan Kecerdasan Buatan Dalam Pembentukan Peraturan </w:t>
      </w:r>
      <w:r w:rsidRPr="00C5231C">
        <w:rPr>
          <w:rFonts w:ascii="Arial" w:hAnsi="Arial" w:cs="Arial"/>
          <w:noProof/>
          <w:sz w:val="24"/>
          <w:szCs w:val="24"/>
        </w:rPr>
        <w:lastRenderedPageBreak/>
        <w:t xml:space="preserve">Daerah.” </w:t>
      </w:r>
      <w:r w:rsidRPr="00C5231C">
        <w:rPr>
          <w:rFonts w:ascii="Arial" w:hAnsi="Arial" w:cs="Arial"/>
          <w:i/>
          <w:iCs/>
          <w:noProof/>
          <w:sz w:val="24"/>
          <w:szCs w:val="24"/>
        </w:rPr>
        <w:t>Jurnal Ilmiah Kebijakan Hukum</w:t>
      </w:r>
      <w:r w:rsidRPr="00C5231C">
        <w:rPr>
          <w:rFonts w:ascii="Arial" w:hAnsi="Arial" w:cs="Arial"/>
          <w:noProof/>
          <w:sz w:val="24"/>
          <w:szCs w:val="24"/>
        </w:rPr>
        <w:t xml:space="preserve"> (2020).</w:t>
      </w:r>
    </w:p>
    <w:p w14:paraId="01B5E28F"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Suharjono, Muhammad. “Pembentukan Peraturan Daerah Yang Responsif Dalam Mendukung Otonomi Daerah.” </w:t>
      </w:r>
      <w:r w:rsidRPr="00C5231C">
        <w:rPr>
          <w:rFonts w:ascii="Arial" w:hAnsi="Arial" w:cs="Arial"/>
          <w:i/>
          <w:iCs/>
          <w:noProof/>
          <w:sz w:val="24"/>
          <w:szCs w:val="24"/>
        </w:rPr>
        <w:t>DiH: Jurnal Ilmu Hukum</w:t>
      </w:r>
      <w:r w:rsidRPr="00C5231C">
        <w:rPr>
          <w:rFonts w:ascii="Arial" w:hAnsi="Arial" w:cs="Arial"/>
          <w:noProof/>
          <w:sz w:val="24"/>
          <w:szCs w:val="24"/>
        </w:rPr>
        <w:t xml:space="preserve"> (2014).</w:t>
      </w:r>
    </w:p>
    <w:p w14:paraId="39C131E9"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Supriyadi. “Kebijakan Penanganan Covid-19 Dari Prespektif Hukum Profetik.” </w:t>
      </w:r>
      <w:r w:rsidRPr="00C5231C">
        <w:rPr>
          <w:rFonts w:ascii="Arial" w:hAnsi="Arial" w:cs="Arial"/>
          <w:i/>
          <w:iCs/>
          <w:noProof/>
          <w:sz w:val="24"/>
          <w:szCs w:val="24"/>
        </w:rPr>
        <w:t>Suloh Jurnal Program Studi Magister Hukum</w:t>
      </w:r>
      <w:r w:rsidRPr="00C5231C">
        <w:rPr>
          <w:rFonts w:ascii="Arial" w:hAnsi="Arial" w:cs="Arial"/>
          <w:noProof/>
          <w:sz w:val="24"/>
          <w:szCs w:val="24"/>
        </w:rPr>
        <w:t xml:space="preserve"> Edisi Khus (2020).</w:t>
      </w:r>
    </w:p>
    <w:p w14:paraId="43A486B2"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Ulil, Ahmad, Sakti Lazuardi, and Ditta Chandra Putri. “Arsitektur Penerapan Omnibus Law Melalui Transplantasi Hukum Nasional Pembentukan Undang-Undang.” </w:t>
      </w:r>
      <w:r w:rsidRPr="00C5231C">
        <w:rPr>
          <w:rFonts w:ascii="Arial" w:hAnsi="Arial" w:cs="Arial"/>
          <w:i/>
          <w:iCs/>
          <w:noProof/>
          <w:sz w:val="24"/>
          <w:szCs w:val="24"/>
        </w:rPr>
        <w:t>Jurnal Ilmiah Kebijakan Hukum</w:t>
      </w:r>
      <w:r w:rsidRPr="00C5231C">
        <w:rPr>
          <w:rFonts w:ascii="Arial" w:hAnsi="Arial" w:cs="Arial"/>
          <w:noProof/>
          <w:sz w:val="24"/>
          <w:szCs w:val="24"/>
        </w:rPr>
        <w:t xml:space="preserve"> (2020).</w:t>
      </w:r>
    </w:p>
    <w:p w14:paraId="19D03D59"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Umar, Nasarudin. “Konsep Hukum Modern: Suatu Perspektif Keindonesiaan, Integrasi Sistem Hukum Agama Dan Sistem Hukum Nasional.” </w:t>
      </w:r>
      <w:r w:rsidRPr="00C5231C">
        <w:rPr>
          <w:rFonts w:ascii="Arial" w:hAnsi="Arial" w:cs="Arial"/>
          <w:i/>
          <w:iCs/>
          <w:noProof/>
          <w:sz w:val="24"/>
          <w:szCs w:val="24"/>
        </w:rPr>
        <w:t>Walisongo: Jurnal Penelitian Sosial Keagamaan</w:t>
      </w:r>
      <w:r w:rsidRPr="00C5231C">
        <w:rPr>
          <w:rFonts w:ascii="Arial" w:hAnsi="Arial" w:cs="Arial"/>
          <w:noProof/>
          <w:sz w:val="24"/>
          <w:szCs w:val="24"/>
        </w:rPr>
        <w:t xml:space="preserve"> (2014).</w:t>
      </w:r>
    </w:p>
    <w:p w14:paraId="64CE3B46"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Widiati, Ekawestri Prajwalita. “Local Legislative Drafting In The Unitary States: A Comparison Between Indonesia And Philippines.” </w:t>
      </w:r>
      <w:r w:rsidRPr="00C5231C">
        <w:rPr>
          <w:rFonts w:ascii="Arial" w:hAnsi="Arial" w:cs="Arial"/>
          <w:i/>
          <w:iCs/>
          <w:noProof/>
          <w:sz w:val="24"/>
          <w:szCs w:val="24"/>
        </w:rPr>
        <w:t>Yuridika</w:t>
      </w:r>
      <w:r w:rsidRPr="00C5231C">
        <w:rPr>
          <w:rFonts w:ascii="Arial" w:hAnsi="Arial" w:cs="Arial"/>
          <w:noProof/>
          <w:sz w:val="24"/>
          <w:szCs w:val="24"/>
        </w:rPr>
        <w:t xml:space="preserve"> (2013).</w:t>
      </w:r>
    </w:p>
    <w:p w14:paraId="56C4D242" w14:textId="77777777" w:rsidR="00C5231C" w:rsidRPr="00C5231C" w:rsidRDefault="00C5231C" w:rsidP="00C5231C">
      <w:pPr>
        <w:widowControl w:val="0"/>
        <w:autoSpaceDE w:val="0"/>
        <w:autoSpaceDN w:val="0"/>
        <w:adjustRightInd w:val="0"/>
        <w:ind w:left="480" w:hanging="480"/>
        <w:rPr>
          <w:rFonts w:ascii="Arial" w:hAnsi="Arial" w:cs="Arial"/>
          <w:noProof/>
          <w:sz w:val="24"/>
          <w:szCs w:val="24"/>
        </w:rPr>
      </w:pPr>
      <w:r w:rsidRPr="00C5231C">
        <w:rPr>
          <w:rFonts w:ascii="Arial" w:hAnsi="Arial" w:cs="Arial"/>
          <w:noProof/>
          <w:sz w:val="24"/>
          <w:szCs w:val="24"/>
        </w:rPr>
        <w:t xml:space="preserve">Wijayanta, Tata. “Asas Kepastian Hukum, Keadilan Dan Kemanfaatan Dalam Kaitannya Dengan Putusan Kepailitan Pengadilan Niaga.” </w:t>
      </w:r>
      <w:r w:rsidRPr="00C5231C">
        <w:rPr>
          <w:rFonts w:ascii="Arial" w:hAnsi="Arial" w:cs="Arial"/>
          <w:i/>
          <w:iCs/>
          <w:noProof/>
          <w:sz w:val="24"/>
          <w:szCs w:val="24"/>
        </w:rPr>
        <w:t>Jurnal Dinamika Hukum</w:t>
      </w:r>
      <w:r w:rsidRPr="00C5231C">
        <w:rPr>
          <w:rFonts w:ascii="Arial" w:hAnsi="Arial" w:cs="Arial"/>
          <w:noProof/>
          <w:sz w:val="24"/>
          <w:szCs w:val="24"/>
        </w:rPr>
        <w:t xml:space="preserve"> (2014).</w:t>
      </w:r>
    </w:p>
    <w:p w14:paraId="57C3020C" w14:textId="77777777" w:rsidR="00C5231C" w:rsidRPr="00C5231C" w:rsidRDefault="00C5231C" w:rsidP="00C5231C">
      <w:pPr>
        <w:widowControl w:val="0"/>
        <w:autoSpaceDE w:val="0"/>
        <w:autoSpaceDN w:val="0"/>
        <w:adjustRightInd w:val="0"/>
        <w:ind w:left="480" w:hanging="480"/>
        <w:rPr>
          <w:rFonts w:ascii="Arial" w:hAnsi="Arial" w:cs="Arial"/>
          <w:noProof/>
          <w:sz w:val="24"/>
        </w:rPr>
      </w:pPr>
      <w:r w:rsidRPr="00C5231C">
        <w:rPr>
          <w:rFonts w:ascii="Arial" w:hAnsi="Arial" w:cs="Arial"/>
          <w:i/>
          <w:iCs/>
          <w:noProof/>
          <w:sz w:val="24"/>
          <w:szCs w:val="24"/>
        </w:rPr>
        <w:t>Undang-Undang Dasar Negara Republik Indonesia Tahun 1945</w:t>
      </w:r>
      <w:r w:rsidRPr="00C5231C">
        <w:rPr>
          <w:rFonts w:ascii="Arial" w:hAnsi="Arial" w:cs="Arial"/>
          <w:noProof/>
          <w:sz w:val="24"/>
          <w:szCs w:val="24"/>
        </w:rPr>
        <w:t>. Republik Indonesia, 1945.</w:t>
      </w:r>
    </w:p>
    <w:p w14:paraId="1B36CE52" w14:textId="3CAE9710" w:rsidR="00400002" w:rsidRPr="005906B7" w:rsidRDefault="006475CA" w:rsidP="00C5231C">
      <w:pPr>
        <w:widowControl w:val="0"/>
        <w:autoSpaceDE w:val="0"/>
        <w:autoSpaceDN w:val="0"/>
        <w:adjustRightInd w:val="0"/>
        <w:ind w:left="480" w:hanging="480"/>
        <w:rPr>
          <w:rFonts w:ascii="Arial" w:hAnsi="Arial" w:cs="Arial"/>
          <w:bCs/>
          <w:color w:val="FF0000"/>
          <w:sz w:val="24"/>
          <w:szCs w:val="24"/>
          <w:lang w:val="id-ID"/>
        </w:rPr>
      </w:pPr>
      <w:r>
        <w:rPr>
          <w:rFonts w:ascii="Arial" w:hAnsi="Arial" w:cs="Arial"/>
          <w:bCs/>
          <w:color w:val="FF0000"/>
          <w:sz w:val="24"/>
          <w:szCs w:val="24"/>
          <w:lang w:val="id-ID"/>
        </w:rPr>
        <w:fldChar w:fldCharType="end"/>
      </w:r>
    </w:p>
    <w:p w14:paraId="2095D66A" w14:textId="77777777" w:rsidR="00400002" w:rsidRPr="005906B7" w:rsidRDefault="00400002" w:rsidP="0087184D">
      <w:pPr>
        <w:ind w:firstLine="720"/>
        <w:jc w:val="both"/>
        <w:rPr>
          <w:rFonts w:ascii="Arial" w:hAnsi="Arial" w:cs="Arial"/>
          <w:bCs/>
          <w:color w:val="FF0000"/>
          <w:sz w:val="24"/>
          <w:szCs w:val="24"/>
          <w:lang w:val="id-ID"/>
        </w:rPr>
      </w:pPr>
    </w:p>
    <w:p w14:paraId="2F4F63F2" w14:textId="77777777" w:rsidR="00400002" w:rsidRPr="005906B7" w:rsidRDefault="00400002" w:rsidP="0087184D">
      <w:pPr>
        <w:ind w:firstLine="720"/>
        <w:jc w:val="both"/>
        <w:rPr>
          <w:rFonts w:ascii="Arial" w:hAnsi="Arial" w:cs="Arial"/>
          <w:bCs/>
          <w:color w:val="FF0000"/>
          <w:sz w:val="24"/>
          <w:szCs w:val="24"/>
          <w:lang w:val="id-ID"/>
        </w:rPr>
      </w:pPr>
    </w:p>
    <w:p w14:paraId="13BA00AD" w14:textId="77777777" w:rsidR="00400002" w:rsidRPr="005906B7" w:rsidRDefault="00400002" w:rsidP="0087184D">
      <w:pPr>
        <w:ind w:firstLine="720"/>
        <w:jc w:val="both"/>
        <w:rPr>
          <w:rFonts w:ascii="Arial" w:hAnsi="Arial" w:cs="Arial"/>
          <w:bCs/>
          <w:color w:val="FF0000"/>
          <w:sz w:val="24"/>
          <w:szCs w:val="24"/>
          <w:lang w:val="id-ID"/>
        </w:rPr>
      </w:pPr>
    </w:p>
    <w:p w14:paraId="61B8A471" w14:textId="77777777" w:rsidR="00400002" w:rsidRPr="005906B7" w:rsidRDefault="00400002" w:rsidP="0087184D">
      <w:pPr>
        <w:ind w:firstLine="720"/>
        <w:jc w:val="both"/>
        <w:rPr>
          <w:rFonts w:ascii="Arial" w:hAnsi="Arial" w:cs="Arial"/>
          <w:bCs/>
          <w:color w:val="FF0000"/>
          <w:sz w:val="24"/>
          <w:szCs w:val="24"/>
          <w:lang w:val="id-ID"/>
        </w:rPr>
      </w:pPr>
    </w:p>
    <w:p w14:paraId="03897AB7" w14:textId="77777777" w:rsidR="00400002" w:rsidRPr="005906B7" w:rsidRDefault="00400002" w:rsidP="0087184D">
      <w:pPr>
        <w:ind w:firstLine="720"/>
        <w:jc w:val="both"/>
        <w:rPr>
          <w:rFonts w:ascii="Arial" w:hAnsi="Arial" w:cs="Arial"/>
          <w:bCs/>
          <w:color w:val="FF0000"/>
          <w:sz w:val="24"/>
          <w:szCs w:val="24"/>
          <w:lang w:val="id-ID"/>
        </w:rPr>
      </w:pPr>
    </w:p>
    <w:p w14:paraId="4C357507" w14:textId="77777777" w:rsidR="00400002" w:rsidRPr="005906B7" w:rsidRDefault="00400002" w:rsidP="0087184D">
      <w:pPr>
        <w:ind w:firstLine="720"/>
        <w:jc w:val="both"/>
        <w:rPr>
          <w:rFonts w:ascii="Arial" w:hAnsi="Arial" w:cs="Arial"/>
          <w:bCs/>
          <w:color w:val="FF0000"/>
          <w:sz w:val="24"/>
          <w:szCs w:val="24"/>
          <w:lang w:val="id-ID"/>
        </w:rPr>
      </w:pPr>
    </w:p>
    <w:p w14:paraId="39D77060" w14:textId="77777777" w:rsidR="00400002" w:rsidRPr="005906B7" w:rsidRDefault="00400002" w:rsidP="0087184D">
      <w:pPr>
        <w:ind w:firstLine="720"/>
        <w:jc w:val="both"/>
        <w:rPr>
          <w:rFonts w:ascii="Arial" w:hAnsi="Arial" w:cs="Arial"/>
          <w:bCs/>
          <w:color w:val="FF0000"/>
          <w:sz w:val="24"/>
          <w:szCs w:val="24"/>
          <w:lang w:val="id-ID"/>
        </w:rPr>
      </w:pPr>
    </w:p>
    <w:p w14:paraId="18FEDCC2" w14:textId="77777777" w:rsidR="00400002" w:rsidRPr="005906B7" w:rsidRDefault="00400002" w:rsidP="0087184D">
      <w:pPr>
        <w:ind w:firstLine="720"/>
        <w:jc w:val="both"/>
        <w:rPr>
          <w:rFonts w:ascii="Arial" w:hAnsi="Arial" w:cs="Arial"/>
          <w:bCs/>
          <w:color w:val="FF0000"/>
          <w:sz w:val="24"/>
          <w:szCs w:val="24"/>
          <w:lang w:val="id-ID"/>
        </w:rPr>
      </w:pPr>
    </w:p>
    <w:p w14:paraId="0467B5B4" w14:textId="77777777" w:rsidR="00400002" w:rsidRPr="005906B7" w:rsidRDefault="00400002" w:rsidP="0087184D">
      <w:pPr>
        <w:ind w:firstLine="720"/>
        <w:jc w:val="both"/>
        <w:rPr>
          <w:rFonts w:ascii="Arial" w:hAnsi="Arial" w:cs="Arial"/>
          <w:bCs/>
          <w:color w:val="FF0000"/>
          <w:sz w:val="24"/>
          <w:szCs w:val="24"/>
          <w:lang w:val="id-ID"/>
        </w:rPr>
      </w:pPr>
    </w:p>
    <w:p w14:paraId="19B268D9" w14:textId="77777777" w:rsidR="00400002" w:rsidRPr="005906B7" w:rsidRDefault="00400002" w:rsidP="0087184D">
      <w:pPr>
        <w:ind w:firstLine="720"/>
        <w:jc w:val="both"/>
        <w:rPr>
          <w:rFonts w:ascii="Arial" w:hAnsi="Arial" w:cs="Arial"/>
          <w:bCs/>
          <w:color w:val="FF0000"/>
          <w:sz w:val="24"/>
          <w:szCs w:val="24"/>
          <w:lang w:val="id-ID"/>
        </w:rPr>
      </w:pPr>
    </w:p>
    <w:p w14:paraId="6C6D17FC" w14:textId="77777777" w:rsidR="00400002" w:rsidRPr="005906B7" w:rsidRDefault="00400002" w:rsidP="0087184D">
      <w:pPr>
        <w:ind w:firstLine="720"/>
        <w:jc w:val="both"/>
        <w:rPr>
          <w:rFonts w:ascii="Arial" w:hAnsi="Arial" w:cs="Arial"/>
          <w:bCs/>
          <w:color w:val="FF0000"/>
          <w:sz w:val="24"/>
          <w:szCs w:val="24"/>
          <w:lang w:val="id-ID"/>
        </w:rPr>
      </w:pPr>
    </w:p>
    <w:p w14:paraId="303DFF81" w14:textId="77777777" w:rsidR="00400002" w:rsidRPr="005906B7" w:rsidRDefault="00400002" w:rsidP="0087184D">
      <w:pPr>
        <w:ind w:firstLine="720"/>
        <w:jc w:val="both"/>
        <w:rPr>
          <w:rFonts w:ascii="Arial" w:hAnsi="Arial" w:cs="Arial"/>
          <w:bCs/>
          <w:color w:val="FF0000"/>
          <w:sz w:val="24"/>
          <w:szCs w:val="24"/>
          <w:lang w:val="id-ID"/>
        </w:rPr>
      </w:pPr>
    </w:p>
    <w:p w14:paraId="557FD380" w14:textId="77777777" w:rsidR="00400002" w:rsidRPr="005906B7" w:rsidRDefault="00400002" w:rsidP="0087184D">
      <w:pPr>
        <w:ind w:firstLine="720"/>
        <w:jc w:val="both"/>
        <w:rPr>
          <w:rFonts w:ascii="Arial" w:hAnsi="Arial" w:cs="Arial"/>
          <w:bCs/>
          <w:color w:val="FF0000"/>
          <w:sz w:val="24"/>
          <w:szCs w:val="24"/>
          <w:lang w:val="id-ID"/>
        </w:rPr>
      </w:pPr>
    </w:p>
    <w:p w14:paraId="23E1B4F6" w14:textId="77777777" w:rsidR="00400002" w:rsidRPr="005906B7" w:rsidRDefault="00400002" w:rsidP="0087184D">
      <w:pPr>
        <w:ind w:firstLine="720"/>
        <w:jc w:val="both"/>
        <w:rPr>
          <w:rFonts w:ascii="Arial" w:hAnsi="Arial" w:cs="Arial"/>
          <w:bCs/>
          <w:color w:val="FF0000"/>
          <w:sz w:val="24"/>
          <w:szCs w:val="24"/>
          <w:lang w:val="id-ID"/>
        </w:rPr>
      </w:pPr>
    </w:p>
    <w:p w14:paraId="24E80494" w14:textId="77777777" w:rsidR="00400002" w:rsidRPr="005906B7" w:rsidRDefault="00400002" w:rsidP="0087184D">
      <w:pPr>
        <w:ind w:firstLine="720"/>
        <w:jc w:val="both"/>
        <w:rPr>
          <w:rFonts w:ascii="Arial" w:hAnsi="Arial" w:cs="Arial"/>
          <w:bCs/>
          <w:color w:val="FF0000"/>
          <w:sz w:val="24"/>
          <w:szCs w:val="24"/>
          <w:lang w:val="id-ID"/>
        </w:rPr>
      </w:pPr>
    </w:p>
    <w:p w14:paraId="740478FB" w14:textId="77777777" w:rsidR="00400002" w:rsidRPr="005906B7" w:rsidRDefault="00400002" w:rsidP="0087184D">
      <w:pPr>
        <w:ind w:firstLine="720"/>
        <w:jc w:val="both"/>
        <w:rPr>
          <w:rFonts w:ascii="Arial" w:hAnsi="Arial" w:cs="Arial"/>
          <w:bCs/>
          <w:color w:val="FF0000"/>
          <w:sz w:val="24"/>
          <w:szCs w:val="24"/>
          <w:lang w:val="id-ID"/>
        </w:rPr>
      </w:pPr>
    </w:p>
    <w:p w14:paraId="6AA21F81" w14:textId="77777777" w:rsidR="00400002" w:rsidRPr="005906B7" w:rsidRDefault="00400002" w:rsidP="0087184D">
      <w:pPr>
        <w:ind w:firstLine="720"/>
        <w:jc w:val="both"/>
        <w:rPr>
          <w:rFonts w:ascii="Arial" w:hAnsi="Arial" w:cs="Arial"/>
          <w:bCs/>
          <w:color w:val="FF0000"/>
          <w:sz w:val="24"/>
          <w:szCs w:val="24"/>
          <w:lang w:val="id-ID"/>
        </w:rPr>
      </w:pPr>
    </w:p>
    <w:p w14:paraId="689F8E79" w14:textId="77777777" w:rsidR="00400002" w:rsidRPr="005906B7" w:rsidRDefault="00400002" w:rsidP="0087184D">
      <w:pPr>
        <w:ind w:firstLine="720"/>
        <w:jc w:val="both"/>
        <w:rPr>
          <w:rFonts w:ascii="Arial" w:hAnsi="Arial" w:cs="Arial"/>
          <w:bCs/>
          <w:color w:val="FF0000"/>
          <w:sz w:val="24"/>
          <w:szCs w:val="24"/>
          <w:lang w:val="id-ID"/>
        </w:rPr>
      </w:pPr>
    </w:p>
    <w:p w14:paraId="4C29A667" w14:textId="77777777" w:rsidR="00400002" w:rsidRPr="005906B7" w:rsidRDefault="00400002" w:rsidP="0087184D">
      <w:pPr>
        <w:ind w:firstLine="720"/>
        <w:jc w:val="both"/>
        <w:rPr>
          <w:rFonts w:ascii="Arial" w:hAnsi="Arial" w:cs="Arial"/>
          <w:bCs/>
          <w:color w:val="FF0000"/>
          <w:sz w:val="24"/>
          <w:szCs w:val="24"/>
          <w:lang w:val="id-ID"/>
        </w:rPr>
      </w:pPr>
    </w:p>
    <w:p w14:paraId="74E18D37" w14:textId="77777777" w:rsidR="00400002" w:rsidRPr="005906B7" w:rsidRDefault="00400002" w:rsidP="0087184D">
      <w:pPr>
        <w:ind w:firstLine="720"/>
        <w:jc w:val="both"/>
        <w:rPr>
          <w:rFonts w:ascii="Arial" w:hAnsi="Arial" w:cs="Arial"/>
          <w:bCs/>
          <w:color w:val="FF0000"/>
          <w:sz w:val="24"/>
          <w:szCs w:val="24"/>
          <w:lang w:val="id-ID"/>
        </w:rPr>
      </w:pPr>
    </w:p>
    <w:p w14:paraId="0BF361FB" w14:textId="77777777" w:rsidR="00400002" w:rsidRPr="005906B7" w:rsidRDefault="00400002" w:rsidP="0087184D">
      <w:pPr>
        <w:ind w:firstLine="720"/>
        <w:jc w:val="both"/>
        <w:rPr>
          <w:rFonts w:ascii="Arial" w:hAnsi="Arial" w:cs="Arial"/>
          <w:bCs/>
          <w:color w:val="FF0000"/>
          <w:sz w:val="24"/>
          <w:szCs w:val="24"/>
          <w:lang w:val="id-ID"/>
        </w:rPr>
      </w:pPr>
    </w:p>
    <w:p w14:paraId="13029C59" w14:textId="77777777" w:rsidR="00400002" w:rsidRPr="005906B7" w:rsidRDefault="00400002" w:rsidP="0087184D">
      <w:pPr>
        <w:ind w:firstLine="720"/>
        <w:jc w:val="both"/>
        <w:rPr>
          <w:rFonts w:ascii="Arial" w:hAnsi="Arial" w:cs="Arial"/>
          <w:bCs/>
          <w:color w:val="FF0000"/>
          <w:sz w:val="24"/>
          <w:szCs w:val="24"/>
          <w:lang w:val="id-ID"/>
        </w:rPr>
      </w:pPr>
    </w:p>
    <w:p w14:paraId="6634C4B7" w14:textId="77777777" w:rsidR="00400002" w:rsidRPr="005906B7" w:rsidRDefault="00400002" w:rsidP="0087184D">
      <w:pPr>
        <w:ind w:firstLine="720"/>
        <w:jc w:val="both"/>
        <w:rPr>
          <w:rFonts w:ascii="Arial" w:hAnsi="Arial" w:cs="Arial"/>
          <w:bCs/>
          <w:color w:val="FF0000"/>
          <w:sz w:val="24"/>
          <w:szCs w:val="24"/>
          <w:lang w:val="id-ID"/>
        </w:rPr>
      </w:pPr>
    </w:p>
    <w:p w14:paraId="116B9E23" w14:textId="77777777" w:rsidR="00400002" w:rsidRPr="005906B7" w:rsidRDefault="00400002" w:rsidP="0087184D">
      <w:pPr>
        <w:ind w:firstLine="720"/>
        <w:jc w:val="both"/>
        <w:rPr>
          <w:rFonts w:ascii="Arial" w:hAnsi="Arial" w:cs="Arial"/>
          <w:bCs/>
          <w:color w:val="FF0000"/>
          <w:sz w:val="24"/>
          <w:szCs w:val="24"/>
          <w:lang w:val="id-ID"/>
        </w:rPr>
      </w:pPr>
    </w:p>
    <w:p w14:paraId="689E6FA4" w14:textId="77777777" w:rsidR="00400002" w:rsidRPr="005906B7" w:rsidRDefault="00400002" w:rsidP="0087184D">
      <w:pPr>
        <w:ind w:firstLine="720"/>
        <w:jc w:val="both"/>
        <w:rPr>
          <w:rFonts w:ascii="Arial" w:hAnsi="Arial" w:cs="Arial"/>
          <w:bCs/>
          <w:color w:val="FF0000"/>
          <w:sz w:val="24"/>
          <w:szCs w:val="24"/>
          <w:lang w:val="id-ID"/>
        </w:rPr>
      </w:pPr>
    </w:p>
    <w:p w14:paraId="212DD8FF" w14:textId="77777777" w:rsidR="00400002" w:rsidRPr="005906B7" w:rsidRDefault="00400002" w:rsidP="0087184D">
      <w:pPr>
        <w:ind w:firstLine="720"/>
        <w:jc w:val="both"/>
        <w:rPr>
          <w:rFonts w:ascii="Arial" w:hAnsi="Arial" w:cs="Arial"/>
          <w:bCs/>
          <w:color w:val="FF0000"/>
          <w:sz w:val="24"/>
          <w:szCs w:val="24"/>
          <w:lang w:val="id-ID"/>
        </w:rPr>
      </w:pPr>
    </w:p>
    <w:p w14:paraId="76EA701F" w14:textId="77777777" w:rsidR="00400002" w:rsidRPr="005906B7" w:rsidRDefault="00400002" w:rsidP="0087184D">
      <w:pPr>
        <w:ind w:firstLine="720"/>
        <w:jc w:val="both"/>
        <w:rPr>
          <w:rFonts w:ascii="Arial" w:hAnsi="Arial" w:cs="Arial"/>
          <w:bCs/>
          <w:color w:val="FF0000"/>
          <w:sz w:val="24"/>
          <w:szCs w:val="24"/>
          <w:lang w:val="id-ID"/>
        </w:rPr>
      </w:pPr>
    </w:p>
    <w:p w14:paraId="1ADC4C07" w14:textId="77777777" w:rsidR="00400002" w:rsidRPr="005906B7" w:rsidRDefault="00400002" w:rsidP="0087184D">
      <w:pPr>
        <w:ind w:firstLine="720"/>
        <w:jc w:val="both"/>
        <w:rPr>
          <w:rFonts w:ascii="Arial" w:hAnsi="Arial" w:cs="Arial"/>
          <w:bCs/>
          <w:color w:val="FF0000"/>
          <w:sz w:val="24"/>
          <w:szCs w:val="24"/>
          <w:lang w:val="id-ID"/>
        </w:rPr>
      </w:pPr>
    </w:p>
    <w:p w14:paraId="105D5847" w14:textId="77777777" w:rsidR="00400002" w:rsidRPr="005906B7" w:rsidRDefault="00400002" w:rsidP="0087184D">
      <w:pPr>
        <w:ind w:firstLine="720"/>
        <w:jc w:val="both"/>
        <w:rPr>
          <w:rFonts w:ascii="Arial" w:hAnsi="Arial" w:cs="Arial"/>
          <w:bCs/>
          <w:color w:val="FF0000"/>
          <w:sz w:val="24"/>
          <w:szCs w:val="24"/>
          <w:lang w:val="id-ID"/>
        </w:rPr>
      </w:pPr>
    </w:p>
    <w:p w14:paraId="681043F4" w14:textId="77777777" w:rsidR="00400002" w:rsidRPr="005906B7" w:rsidRDefault="00400002" w:rsidP="0087184D">
      <w:pPr>
        <w:ind w:firstLine="720"/>
        <w:jc w:val="both"/>
        <w:rPr>
          <w:rFonts w:ascii="Arial" w:hAnsi="Arial" w:cs="Arial"/>
          <w:bCs/>
          <w:color w:val="FF0000"/>
          <w:sz w:val="24"/>
          <w:szCs w:val="24"/>
          <w:lang w:val="id-ID"/>
        </w:rPr>
      </w:pPr>
    </w:p>
    <w:p w14:paraId="530BCF44" w14:textId="77777777" w:rsidR="00400002" w:rsidRPr="005906B7" w:rsidRDefault="00400002" w:rsidP="0087184D">
      <w:pPr>
        <w:ind w:firstLine="720"/>
        <w:jc w:val="both"/>
        <w:rPr>
          <w:rFonts w:ascii="Arial" w:hAnsi="Arial" w:cs="Arial"/>
          <w:bCs/>
          <w:color w:val="FF0000"/>
          <w:sz w:val="24"/>
          <w:szCs w:val="24"/>
          <w:lang w:val="id-ID"/>
        </w:rPr>
      </w:pPr>
    </w:p>
    <w:p w14:paraId="071B4590" w14:textId="77777777" w:rsidR="00400002" w:rsidRPr="005906B7" w:rsidRDefault="00400002" w:rsidP="0087184D">
      <w:pPr>
        <w:ind w:firstLine="720"/>
        <w:jc w:val="both"/>
        <w:rPr>
          <w:rFonts w:ascii="Arial" w:hAnsi="Arial" w:cs="Arial"/>
          <w:bCs/>
          <w:color w:val="FF0000"/>
          <w:sz w:val="24"/>
          <w:szCs w:val="24"/>
          <w:lang w:val="id-ID"/>
        </w:rPr>
      </w:pPr>
    </w:p>
    <w:p w14:paraId="3C486155" w14:textId="77777777" w:rsidR="00400002" w:rsidRPr="005906B7" w:rsidRDefault="00400002" w:rsidP="0087184D">
      <w:pPr>
        <w:ind w:firstLine="720"/>
        <w:jc w:val="both"/>
        <w:rPr>
          <w:rFonts w:ascii="Arial" w:hAnsi="Arial" w:cs="Arial"/>
          <w:bCs/>
          <w:color w:val="FF0000"/>
          <w:sz w:val="24"/>
          <w:szCs w:val="24"/>
          <w:lang w:val="id-ID"/>
        </w:rPr>
      </w:pPr>
    </w:p>
    <w:p w14:paraId="3FCAC050" w14:textId="77777777" w:rsidR="00400002" w:rsidRPr="005906B7" w:rsidRDefault="00400002" w:rsidP="0087184D">
      <w:pPr>
        <w:ind w:firstLine="720"/>
        <w:jc w:val="both"/>
        <w:rPr>
          <w:rFonts w:ascii="Arial" w:hAnsi="Arial" w:cs="Arial"/>
          <w:bCs/>
          <w:color w:val="FF0000"/>
          <w:sz w:val="24"/>
          <w:szCs w:val="24"/>
          <w:lang w:val="id-ID"/>
        </w:rPr>
      </w:pPr>
    </w:p>
    <w:p w14:paraId="2E604B59" w14:textId="77777777" w:rsidR="00400002" w:rsidRPr="00D302F2" w:rsidRDefault="00400002" w:rsidP="00D302F2">
      <w:pPr>
        <w:jc w:val="both"/>
        <w:rPr>
          <w:rFonts w:ascii="Arial" w:hAnsi="Arial" w:cs="Arial"/>
          <w:bCs/>
          <w:color w:val="FF0000"/>
          <w:sz w:val="24"/>
          <w:szCs w:val="24"/>
        </w:rPr>
      </w:pPr>
    </w:p>
    <w:p w14:paraId="3F376595" w14:textId="77777777" w:rsidR="00400002" w:rsidRPr="005906B7" w:rsidRDefault="00400002" w:rsidP="0087184D">
      <w:pPr>
        <w:ind w:firstLine="720"/>
        <w:jc w:val="both"/>
        <w:rPr>
          <w:rFonts w:ascii="Arial" w:hAnsi="Arial" w:cs="Arial"/>
          <w:bCs/>
          <w:color w:val="FF0000"/>
          <w:sz w:val="24"/>
          <w:szCs w:val="24"/>
          <w:lang w:val="id-ID"/>
        </w:rPr>
      </w:pPr>
    </w:p>
    <w:p w14:paraId="4B40CD36" w14:textId="77777777" w:rsidR="00400002" w:rsidRPr="005906B7" w:rsidRDefault="00400002" w:rsidP="0087184D">
      <w:pPr>
        <w:ind w:firstLine="720"/>
        <w:jc w:val="both"/>
        <w:rPr>
          <w:rFonts w:ascii="Arial" w:hAnsi="Arial" w:cs="Arial"/>
          <w:bCs/>
          <w:color w:val="FF0000"/>
          <w:sz w:val="24"/>
          <w:szCs w:val="24"/>
          <w:lang w:val="id-ID"/>
        </w:rPr>
      </w:pPr>
    </w:p>
    <w:p w14:paraId="100D606B" w14:textId="77777777" w:rsidR="00400002" w:rsidRPr="005906B7" w:rsidRDefault="00400002" w:rsidP="0087184D">
      <w:pPr>
        <w:ind w:firstLine="720"/>
        <w:jc w:val="both"/>
        <w:rPr>
          <w:rFonts w:ascii="Arial" w:hAnsi="Arial" w:cs="Arial"/>
          <w:bCs/>
          <w:color w:val="FF0000"/>
          <w:sz w:val="24"/>
          <w:szCs w:val="24"/>
          <w:lang w:val="id-ID"/>
        </w:rPr>
      </w:pPr>
    </w:p>
    <w:p w14:paraId="6C38AD81" w14:textId="77777777" w:rsidR="00400002" w:rsidRPr="005906B7" w:rsidRDefault="00400002" w:rsidP="0087184D">
      <w:pPr>
        <w:ind w:firstLine="720"/>
        <w:jc w:val="both"/>
        <w:rPr>
          <w:rFonts w:ascii="Arial" w:hAnsi="Arial" w:cs="Arial"/>
          <w:bCs/>
          <w:color w:val="FF0000"/>
          <w:sz w:val="24"/>
          <w:szCs w:val="24"/>
          <w:lang w:val="id-ID"/>
        </w:rPr>
      </w:pPr>
    </w:p>
    <w:p w14:paraId="55651663" w14:textId="77777777" w:rsidR="00400002" w:rsidRPr="005906B7" w:rsidRDefault="00400002" w:rsidP="0087184D">
      <w:pPr>
        <w:ind w:firstLine="720"/>
        <w:jc w:val="both"/>
        <w:rPr>
          <w:rFonts w:ascii="Arial" w:hAnsi="Arial" w:cs="Arial"/>
          <w:bCs/>
          <w:color w:val="FF0000"/>
          <w:sz w:val="24"/>
          <w:szCs w:val="24"/>
          <w:lang w:val="id-ID"/>
        </w:rPr>
      </w:pPr>
    </w:p>
    <w:p w14:paraId="2218BCCB" w14:textId="77777777" w:rsidR="00400002" w:rsidRPr="005906B7" w:rsidRDefault="00400002" w:rsidP="0087184D">
      <w:pPr>
        <w:ind w:firstLine="720"/>
        <w:jc w:val="both"/>
        <w:rPr>
          <w:rFonts w:ascii="Arial" w:hAnsi="Arial" w:cs="Arial"/>
          <w:bCs/>
          <w:color w:val="FF0000"/>
          <w:sz w:val="24"/>
          <w:szCs w:val="24"/>
          <w:lang w:val="id-ID"/>
        </w:rPr>
      </w:pPr>
    </w:p>
    <w:p w14:paraId="2A0F6FA5" w14:textId="77777777" w:rsidR="00400002" w:rsidRPr="005906B7" w:rsidRDefault="00400002" w:rsidP="0087184D">
      <w:pPr>
        <w:ind w:firstLine="720"/>
        <w:jc w:val="both"/>
        <w:rPr>
          <w:rFonts w:ascii="Arial" w:hAnsi="Arial" w:cs="Arial"/>
          <w:bCs/>
          <w:color w:val="FF0000"/>
          <w:sz w:val="24"/>
          <w:szCs w:val="24"/>
          <w:lang w:val="id-ID"/>
        </w:rPr>
      </w:pPr>
    </w:p>
    <w:p w14:paraId="2D3AD3C0" w14:textId="77777777" w:rsidR="00400002" w:rsidRPr="005906B7" w:rsidRDefault="00400002" w:rsidP="0087184D">
      <w:pPr>
        <w:ind w:firstLine="720"/>
        <w:jc w:val="both"/>
        <w:rPr>
          <w:rFonts w:ascii="Arial" w:hAnsi="Arial" w:cs="Arial"/>
          <w:bCs/>
          <w:color w:val="FF0000"/>
          <w:sz w:val="24"/>
          <w:szCs w:val="24"/>
          <w:lang w:val="en-GB"/>
        </w:rPr>
      </w:pPr>
    </w:p>
    <w:p w14:paraId="44DA392D" w14:textId="77777777" w:rsidR="00DD5E67" w:rsidRPr="005906B7" w:rsidRDefault="00DD5E67" w:rsidP="0087184D">
      <w:pPr>
        <w:ind w:firstLine="720"/>
        <w:jc w:val="both"/>
        <w:rPr>
          <w:rFonts w:ascii="Arial" w:hAnsi="Arial" w:cs="Arial"/>
          <w:bCs/>
          <w:color w:val="FF0000"/>
          <w:sz w:val="24"/>
          <w:szCs w:val="24"/>
          <w:lang w:val="en-GB"/>
        </w:rPr>
      </w:pPr>
    </w:p>
    <w:p w14:paraId="02D057AE" w14:textId="77777777" w:rsidR="00DD5E67" w:rsidRPr="001A5C8F" w:rsidRDefault="00DD5E67" w:rsidP="0087184D">
      <w:pPr>
        <w:ind w:firstLine="720"/>
        <w:jc w:val="both"/>
        <w:rPr>
          <w:rFonts w:ascii="Arial" w:hAnsi="Arial" w:cs="Arial"/>
          <w:bCs/>
          <w:color w:val="FF0000"/>
          <w:sz w:val="24"/>
          <w:szCs w:val="24"/>
          <w:lang w:val="en-GB"/>
        </w:rPr>
      </w:pPr>
    </w:p>
    <w:p w14:paraId="0DC06A02" w14:textId="77777777" w:rsidR="00400002" w:rsidRPr="005906B7" w:rsidRDefault="00400002" w:rsidP="00766344">
      <w:pPr>
        <w:jc w:val="both"/>
        <w:rPr>
          <w:rFonts w:ascii="Arial" w:hAnsi="Arial" w:cs="Arial"/>
          <w:bCs/>
          <w:color w:val="FF0000"/>
          <w:sz w:val="24"/>
          <w:szCs w:val="24"/>
          <w:lang w:val="id-ID"/>
        </w:rPr>
      </w:pPr>
    </w:p>
    <w:sectPr w:rsidR="00400002" w:rsidRPr="005906B7" w:rsidSect="009A5BE4">
      <w:headerReference w:type="default" r:id="rId11"/>
      <w:type w:val="continuous"/>
      <w:pgSz w:w="12140" w:h="17080"/>
      <w:pgMar w:top="0" w:right="820" w:bottom="0" w:left="1040" w:header="720" w:footer="720" w:gutter="0"/>
      <w:cols w:num="2" w:space="720" w:equalWidth="0">
        <w:col w:w="4687" w:space="906"/>
        <w:col w:w="468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3A580" w14:textId="77777777" w:rsidR="0075475C" w:rsidRDefault="0075475C">
      <w:r>
        <w:separator/>
      </w:r>
    </w:p>
  </w:endnote>
  <w:endnote w:type="continuationSeparator" w:id="0">
    <w:p w14:paraId="37EEF1E7" w14:textId="77777777" w:rsidR="0075475C" w:rsidRDefault="0075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845634"/>
      <w:docPartObj>
        <w:docPartGallery w:val="Page Numbers (Bottom of Page)"/>
        <w:docPartUnique/>
      </w:docPartObj>
    </w:sdtPr>
    <w:sdtEndPr>
      <w:rPr>
        <w:noProof/>
      </w:rPr>
    </w:sdtEndPr>
    <w:sdtContent>
      <w:p w14:paraId="0E7639F6" w14:textId="77777777" w:rsidR="0069354A" w:rsidRDefault="0069354A" w:rsidP="00414148">
        <w:pPr>
          <w:pStyle w:val="Footer"/>
          <w:jc w:val="right"/>
        </w:pPr>
        <w:r>
          <w:fldChar w:fldCharType="begin"/>
        </w:r>
        <w:r>
          <w:instrText xml:space="preserve"> PAGE   \* MERGEFORMAT </w:instrText>
        </w:r>
        <w:r>
          <w:fldChar w:fldCharType="separate"/>
        </w:r>
        <w:r w:rsidR="00C5231C">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77DD8" w14:textId="77777777" w:rsidR="0075475C" w:rsidRDefault="0075475C">
      <w:r>
        <w:separator/>
      </w:r>
    </w:p>
  </w:footnote>
  <w:footnote w:type="continuationSeparator" w:id="0">
    <w:p w14:paraId="2BA11E21" w14:textId="77777777" w:rsidR="0075475C" w:rsidRDefault="0075475C">
      <w:r>
        <w:continuationSeparator/>
      </w:r>
    </w:p>
  </w:footnote>
  <w:footnote w:id="1">
    <w:p w14:paraId="278345E9" w14:textId="09367CC3"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{"citationItems":[{"id":"ITEM-1","itemData":{"ISSN":"0852-0011","abstract":"Peraturan perundang-undangan di Indonesia saat ini, ada 42 ribu Presiden Joko widodo mengeluhkan banyaknya peraturan yang dimiliki Indonesia.  Dampaknya banyaknya tumpang tindih peraturan baik tingkatan hierarki yang sama atau dengan peraturan dibawahnya. Sehingga memerlukan konsep Omnibus Law dalam peraturan perundang-undangan. Harmonisasi hukum perundang-undangan dari common law:omnibus law sangat penting dalam perkembangan hukum di Indonesia   Undang-Undang hasil konsep Omnibus Law bisa mengarah sebagai Undang-Undang Payung karena mengatur secara menyeluruh dan kemudian mempunyai kekuatan terhadap aturan yang lain.   Harmonisasi   Omnibus law menjadi pelindung bagi pejabat daerah yang ingin melakukan inovasi dan kreasi untuk kemajuan ekonomi dan investasi.     Implementasi Konsep omnibus law di Indonesia   hierarki tata urutan peraturan perundang-undangan di Indonesia sebagaimana diatur di dalam Undang-undang Nomor 1  5   Tahun 20  19   tentang Pembentukan Peraturan Perundang-undangan bentuk  nya   U  ndang-  U  ndang   bukan U  ndang-  U  ndang   Pokok, tetapi U  ndang-  U  ndang   yang setara dengan U  ndang-  U  ndang   lain yang seluruh atau sebagian ketentuannya diubah atau dihapus dengan membuat norma baru.","author":[{"dropping-particle":"","family":"Fitryantica","given":"Agnes","non-dropping-particle":"","parse-names":false,"suffix":""}],"container-title":"Gema Keadilan","id":"ITEM-1","issued":{"date-parts":[["2019"]]},"title":"Harmonisasi Peraturan Perundang-Undangan Indonesia melalui Konsep Omnibus Law","type":"article-journal"},"uris":["http://www.mendeley.com/documents/?uuid=6cff9c28-9b8a-4f3b-a0f2-2b4e2916fca5"]}],"mendeley":{"formattedCitation":"Agnes Fitryantica, “Harmonisasi Peraturan Perundang-Undangan Indonesia Melalui Konsep Omnibus Law,” &lt;i&gt;Gema Keadilan&lt;/i&gt; (2019).","manualFormatting":"Agnes Fitryantica, “Harmonisasi Peraturan Perundang-Undangan Indonesia Melalui Konsep Omnibus Law,” Gema Keadilan (2019)","plainTextFormattedCitation":"Agnes Fitryantica, “Harmonisasi Peraturan Perundang-Undangan Indonesia Melalui Konsep Omnibus Law,” Gema Keadilan (2019).","previouslyFormattedCitation":"Agnes Fitryantica, “Harmonisasi Peraturan Perundang-Undangan Indonesia Melalui Konsep Omnibus Law,” &lt;i&gt;Gema Keadilan&lt;/i&gt; (2019)."},"properties":{"noteIndex":1},"schema":"https://github.com/citation-style-language/schema/raw/master/csl-citation.json"}</w:instrText>
      </w:r>
      <w:r>
        <w:fldChar w:fldCharType="separate"/>
      </w:r>
      <w:r w:rsidRPr="009A0EA2">
        <w:rPr>
          <w:noProof/>
        </w:rPr>
        <w:t xml:space="preserve">Agnes Fitryantica, “Harmonisasi Peraturan Perundang-Undangan Indonesia Melalui Konsep Omnibus Law,” </w:t>
      </w:r>
      <w:r w:rsidRPr="009A0EA2">
        <w:rPr>
          <w:i/>
          <w:noProof/>
        </w:rPr>
        <w:t>Gema Keadilan</w:t>
      </w:r>
      <w:r w:rsidRPr="009A0EA2">
        <w:rPr>
          <w:noProof/>
        </w:rPr>
        <w:t xml:space="preserve"> (2019)</w:t>
      </w:r>
      <w:r>
        <w:fldChar w:fldCharType="end"/>
      </w:r>
      <w:r>
        <w:t>: 303</w:t>
      </w:r>
    </w:p>
  </w:footnote>
  <w:footnote w:id="2">
    <w:p w14:paraId="42FE9BF2" w14:textId="5654D319"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{"citationItems":[{"id":"ITEM-1","itemData":{"DOI":"10.21107/pamator.v13i1.6923","ISSN":"1829-7935","abstract":"Omnibus law merupakan gagasan presiden RI Joko Widodo untuk mengatasi permasalahan rumitnya perizinan dan tumpang tindihnya peraturan yang bisa menghambat investasi. Omnibus law tersebut dibuat dalam bentuk undang - undang yang pembentukannya berdasarkan ketentuan pembuatan peraturan perundang - undangan. Omnibus law yang akan dibuat ada 3 (tiga) yaitu RUU cipta lapangan kerja, RUU perpajakan, dan RUU pemberdayaan masyarakat. UU Omnibus tersebut akan menggantikan sebagian atau seluruhnya dari undang - undang yang saat ini telah ada dan terkait dengan klaster dari uu omnibus tersebut. Kendala yang dihadapi dalam pembentukan uu omnibus adalah masih belum pahamnya anggota DPR dalam menyusun uu omnibus sehingga perlu adanya perhatian khusus dan padatnya agenda dari para anggota DPR dapat menjadi faktor penghambat lambannya pembentukan uu omnibus.","author":[{"dropping-particle":"","family":"Prabowo","given":"Adhi Setyo","non-dropping-particle":"","parse-names":false,"suffix":""},{"dropping-particle":"","family":"Triputra","given":"Andhika Nugraha","non-dropping-particle":"","parse-names":false,"suffix":""},{"dropping-particle":"","family":"Junaidi","given":"Yoyok","non-dropping-particle":"","parse-names":false,"suffix":""}],"container-title":"Pamator Journal","id":"ITEM-1","issued":{"date-parts":[["2020"]]},"title":"Politik Hukum Omnibus Law di Indonesia","type":"article-journal"},"uris":["http://www.mendeley.com/documents/?uuid=6db823b1-e2d8-4e85-b071-cf968de1ae32"]}],"mendeley":{"formattedCitation":"Adhi Setyo Prabowo, Andhika Nugraha Triputra, and Yoyok Junaidi, “Politik Hukum Omnibus Law Di Indonesia,” &lt;i&gt;Pamator Journal&lt;/i&gt; (2020).","plainTextFormattedCitation":"Adhi Setyo Prabowo, Andhika Nugraha Triputra, and Yoyok Junaidi, “Politik Hukum Omnibus Law Di Indonesia,” Pamator Journal (2020).","previouslyFormattedCitation":"Adhi Setyo Prabowo, Andhika Nugraha Triputra, and Yoyok Junaidi, “Politik Hukum Omnibus Law Di Indonesia,” &lt;i&gt;Pamator Journal&lt;/i&gt; (2020)."},"properties":{"noteIndex":2},"schema":"https://github.com/citation-style-language/schema/raw/master/csl-citation.json"}</w:instrText>
      </w:r>
      <w:r>
        <w:fldChar w:fldCharType="separate"/>
      </w:r>
      <w:r w:rsidRPr="004321AF">
        <w:rPr>
          <w:noProof/>
        </w:rPr>
        <w:t xml:space="preserve">Adhi Setyo Prabowo, Andhika Nugraha Triputra, and Yoyok Junaidi, “Politik Hukum Omnibus Law Di Indonesia,” </w:t>
      </w:r>
      <w:r w:rsidRPr="004321AF">
        <w:rPr>
          <w:i/>
          <w:noProof/>
        </w:rPr>
        <w:t>Pamator Journal</w:t>
      </w:r>
      <w:r w:rsidRPr="004321AF">
        <w:rPr>
          <w:noProof/>
        </w:rPr>
        <w:t xml:space="preserve"> (2020).</w:t>
      </w:r>
      <w:r>
        <w:fldChar w:fldCharType="end"/>
      </w:r>
    </w:p>
  </w:footnote>
  <w:footnote w:id="3">
    <w:p w14:paraId="29648E9C" w14:textId="1FF6FD6D"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{"citationItems":[{"id":"ITEM-1","itemData":{"DOI":"10.2991/aebmr.k.200513.038","abstract":"The plan to form a law with the concept of the Omnibus Law continues to roll and color the public policy that will be taken by the Government of Indonesia. The Draft Law with the concept of the Omnibus Law continues to be finalized with the pros and cons in the process of its formation. Whatever it is, the concept of Omnibus Law is offered as a solution to the regulatory problems in Indonesia which are already too hyper and disharmony. As a solution, Omnibus Law in the level of public policy is a strategy. Strategy launched by the Government to deal with obstacles and challenges. The question is why the concept of the Omnibus Law was chosen as a strategy by the Government to deal with regulatory obstacles? Is Omnibus Law can be the right strategy to overcome regulatory problems in Indonesia. This problem is solved by using a type of qualitative research using a socio- legal approach based on secondary data and supplemented with primary data obtained through interviews.","author":[{"dropping-particle":"","family":"Anggraeni","given":"Ricca","non-dropping-particle":"","parse-names":false,"suffix":""},{"dropping-particle":"","family":"Rachman","given":"Cipta Indra Lestari","non-dropping-particle":"","parse-names":false,"suffix":""}],"id":"ITEM-1","issued":{"date-parts":[["2020"]]},"title":"Omnibus Law in Indonesia: Is That the Right Strategy?","type":"paper-conference"},"uris":["http://www.mendeley.com/documents/?uuid=4149218f-6a7d-48b9-88fd-5c5797287343"]}],"mendeley":{"formattedCitation":"Ricca Anggraeni and Cipta Indra Lestari Rachman, “Omnibus Law in Indonesia: Is That the Right Strategy?,” 2020.","plainTextFormattedCitation":"Ricca Anggraeni and Cipta Indra Lestari Rachman, “Omnibus Law in Indonesia: Is That the Right Strategy?,” 2020.","previouslyFormattedCitation":"Ricca Anggraeni and Cipta Indra Lestari Rachman, “Omnibus Law in Indonesia: Is That the Right Strategy?,” 2020."},"properties":{"noteIndex":3},"schema":"https://github.com/citation-style-language/schema/raw/master/csl-citation.json"}</w:instrText>
      </w:r>
      <w:r>
        <w:fldChar w:fldCharType="separate"/>
      </w:r>
      <w:r w:rsidRPr="004C10D4">
        <w:rPr>
          <w:noProof/>
        </w:rPr>
        <w:t>Ricca Anggraeni and Cipta Indra Lestari Rachman, “Omnibus Law in Indonesia: Is That the Right Strategy?,” 2020.</w:t>
      </w:r>
      <w:r>
        <w:fldChar w:fldCharType="end"/>
      </w:r>
    </w:p>
  </w:footnote>
  <w:footnote w:id="4">
    <w:p w14:paraId="78A97070" w14:textId="3FBED2A2"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{"citationItems":[{"id":"ITEM-1","itemData":{"ISSN":"1410-4946","abstract":"As liberal-based political-economic order increasingly globalised, each country have to geard in improving its competitiveness. Each country attempt to optimise its comparative advantage in order to survive in such an order. Judging from political perspective, the author argues that capability to perform competitively at the global and international arena, Indonesia has to institutionalise domestic political economis system, both at national and local level. The political format suggested for that purpose is resemble to what Deborah Stone calls: the polis model. It is true the globalised world order tend to marginalised the role of the government, yet, the government of Indonesia responsibleto set up a sound policy for improving national and local competitiveness. Nonetheless the state role is to empower, rather than to dominate , let alone dependency creating. The challenges and strategy to meet them is offered at the end of this article.","author":[{"dropping-particle":"","family":"Riswandha","given":"Imawan","non-dropping-particle":"","parse-names":false,"suffix":""}],"container-title":"Jurnal Ilmu Sosial dan Ilmu Politik","id":"ITEM-1","issued":{"date-parts":[["2002"]]},"title":"Peningkatan Daya Saing: Pendekatan Paradigmatik-Politis","type":"article-journal"},"uris":["http://www.mendeley.com/documents/?uuid=8c322070-7453-4bf1-a03f-d7d4aa0dcf58"]}],"mendeley":{"formattedCitation":"Imawan Riswandha, “Peningkatan Daya Saing: Pendekatan Paradigmatik-Politis,” &lt;i&gt;Jurnal Ilmu Sosial dan Ilmu Politik&lt;/i&gt; (2002).","manualFormatting":"Imawan Riswandha, “Peningkatan Daya Saing: Pendekatan Paradigmatik-Politis,” Jurnal Ilmu Sosial dan Ilmu Politik (2002)","plainTextFormattedCitation":"Imawan Riswandha, “Peningkatan Daya Saing: Pendekatan Paradigmatik-Politis,” Jurnal Ilmu Sosial dan Ilmu Politik (2002).","previouslyFormattedCitation":"Imawan Riswandha, “Peningkatan Daya Saing: Pendekatan Paradigmatik-Politis,” &lt;i&gt;Jurnal Ilmu Sosial dan Ilmu Politik&lt;/i&gt; (2002)."},"properties":{"noteIndex":4},"schema":"https://github.com/citation-style-language/schema/raw/master/csl-citation.json"}</w:instrText>
      </w:r>
      <w:r>
        <w:fldChar w:fldCharType="separate"/>
      </w:r>
      <w:r w:rsidRPr="00F719EC">
        <w:rPr>
          <w:noProof/>
        </w:rPr>
        <w:t xml:space="preserve">Imawan Riswandha, “Peningkatan Daya Saing: Pendekatan Paradigmatik-Politis,” </w:t>
      </w:r>
      <w:r w:rsidRPr="00F719EC">
        <w:rPr>
          <w:i/>
          <w:noProof/>
        </w:rPr>
        <w:t>Jurnal Ilmu Sosial dan Ilmu Politik</w:t>
      </w:r>
      <w:r w:rsidRPr="00F719EC">
        <w:rPr>
          <w:noProof/>
        </w:rPr>
        <w:t xml:space="preserve"> (2002)</w:t>
      </w:r>
      <w:r>
        <w:fldChar w:fldCharType="end"/>
      </w:r>
      <w:r>
        <w:t xml:space="preserve"> : 84</w:t>
      </w:r>
    </w:p>
  </w:footnote>
  <w:footnote w:id="5">
    <w:p w14:paraId="2F6B4C9A" w14:textId="41F86A7F"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{"citationItems":[{"id":"ITEM-1","itemData":{"DOI":"10.30641/kebijakan.2020.v14.419-434","ISSN":"1978-2292","abstract":"Penggunaan kecerdasan buatan dalam proses pembentukan perda di era revolusi industri 4.0 seolah mendapatkan pembenaran guna meminimalisir disharmoni antara peraturan daerah dengan berbagai peraturan perundang-undangan lainnya. Namun penggunaan Kecerdasan buatan tidak dapat serta merta menggantikan kewenangan organ pembentuk perda secara menyeluruh, tentunya hal ini masih menimbulkan perdebatan. Permasalahan yang diangkat dalam tulisan ini adalah Bagaimana implementasi penggunaan kecerdasan buatan dalam pembentukan Peraturan Daerah? Metode penelitian yang digunakan adalah yuridis normatif, dalam konteks penelitian ini juga akan dilihat apakah penggunaan kecerdasan buatan dalam proses pembentukan Perda memiliki pijakan secara teoritis yang diutarakan para ahli, maupun basis yuridis dalam berbagai peraturan perundang-undangan. Hasil penelitian menunjukkan bahwa penggunaan kecerdasan buatan dalam proses pembentukan perda tidak serta merta dapat menggantikan peran dan fungsi organ pembentuk perda. Penggunaan kecerdasan buatan dalam proses pembentukan perda diposisikan hanya sebatas alat bantu yang dapat memprediksi potensi disharmoni antara perda dan berbagai peraturan perundang-undangan lainnya. Untuk mengakomodir pengunaan AI dalam Proses pembentukan perda diperlukan perubahan terhadap UUP3, UU Pemda dan peraturan perundang-undangan turunannya yang berkaitan dengan pembentukan perda. ","author":[{"dropping-particle":"","family":"Sihombing","given":"Eka NAM","non-dropping-particle":"","parse-names":false,"suffix":""},{"dropping-particle":"","family":"Adi Syaputra","given":"Muhammad Yusrizal","non-dropping-particle":"","parse-names":false,"suffix":""}],"container-title":"Jurnal Ilmiah Kebijakan Hukum","id":"ITEM-1","issued":{"date-parts":[["2020"]]},"title":"Implementasi Penggunaan Kecerdasan Buatan dalam Pembentukan Peraturan Daerah","type":"article-journal"},"uris":["http://www.mendeley.com/documents/?uuid=efe10178-b653-4cd2-92a9-015024df9b31"]}],"mendeley":{"formattedCitation":"Eka NAM Sihombing and Muhammad Yusrizal Adi Syaputra, “Implementasi Penggunaan Kecerdasan Buatan Dalam Pembentukan Peraturan Daerah,” &lt;i&gt;Jurnal Ilmiah Kebijakan Hukum&lt;/i&gt; (2020).","manualFormatting":"Eka NAM Sihombing and Muhammad Yusrizal Adi Syaputra, “Implementasi Penggunaan Kecerdasan Buatan Dalam Pembentukan Peraturan Daerah,” Jurnal Ilmiah Kebijakan Hukum (2020)","plainTextFormattedCitation":"Eka NAM Sihombing and Muhammad Yusrizal Adi Syaputra, “Implementasi Penggunaan Kecerdasan Buatan Dalam Pembentukan Peraturan Daerah,” Jurnal Ilmiah Kebijakan Hukum (2020).","previouslyFormattedCitation":"Eka NAM Sihombing and Muhammad Yusrizal Adi Syaputra, “Implementasi Penggunaan Kecerdasan Buatan Dalam Pembentukan Peraturan Daerah,” &lt;i&gt;Jurnal Ilmiah Kebijakan Hukum&lt;/i&gt; (2020)."},"properties":{"noteIndex":5},"schema":"https://github.com/citation-style-language/schema/raw/master/csl-citation.json"}</w:instrText>
      </w:r>
      <w:r>
        <w:fldChar w:fldCharType="separate"/>
      </w:r>
      <w:r w:rsidRPr="004C10D4">
        <w:rPr>
          <w:noProof/>
        </w:rPr>
        <w:t xml:space="preserve">Eka NAM Sihombing and Muhammad Yusrizal Adi Syaputra, “Implementasi Penggunaan Kecerdasan Buatan Dalam Pembentukan Peraturan Daerah,” </w:t>
      </w:r>
      <w:r w:rsidRPr="004C10D4">
        <w:rPr>
          <w:i/>
          <w:noProof/>
        </w:rPr>
        <w:t>Jurnal Ilmiah Kebijakan Hukum</w:t>
      </w:r>
      <w:r w:rsidRPr="004C10D4">
        <w:rPr>
          <w:noProof/>
        </w:rPr>
        <w:t xml:space="preserve"> (2020)</w:t>
      </w:r>
      <w:r>
        <w:fldChar w:fldCharType="end"/>
      </w:r>
      <w:r>
        <w:t xml:space="preserve"> : 421</w:t>
      </w:r>
    </w:p>
  </w:footnote>
  <w:footnote w:id="6">
    <w:p w14:paraId="70C17B28" w14:textId="3E0CDA5B"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{"citationItems":[{"id":"ITEM-1","itemData":{"author":[{"dropping-particle":"","family":"Rudy","given":"","non-dropping-particle":"","parse-names":false,"suffix":""}],"id":"ITEM-1","issued":{"date-parts":[["2012"]]},"publisher":"Indepth","publisher-place":"Bandar lampung","title":"Hukum Pemerinthan Daerah Perspektif Konstitualisme Indonesia","type":"book"},"uris":["http://www.mendeley.com/documents/?uuid=d292c297-df94-4a29-a903-2edd072558b5"]}],"mendeley":{"formattedCitation":"Rudy, &lt;i&gt;Hukum Pemerinthan Daerah Perspektif Konstitualisme Indonesia&lt;/i&gt; (Bandar lampung: Indepth, 2012).","manualFormatting":"Rudy, Hukum Pemerinthan Daerah Perspektif Konstitualisme Indonesia (Bandar lampung: Indepth, 2012)","plainTextFormattedCitation":"Rudy, Hukum Pemerinthan Daerah Perspektif Konstitualisme Indonesia (Bandar lampung: Indepth, 2012).","previouslyFormattedCitation":"Rudy, &lt;i&gt;Hukum Pemerinthan Daerah Perspektif Konstitualisme Indonesia&lt;/i&gt; (Bandar lampung: Indepth, 2012)."},"properties":{"noteIndex":6},"schema":"https://github.com/citation-style-language/schema/raw/master/csl-citation.json"}</w:instrText>
      </w:r>
      <w:r>
        <w:fldChar w:fldCharType="separate"/>
      </w:r>
      <w:r w:rsidRPr="0010794A">
        <w:rPr>
          <w:noProof/>
        </w:rPr>
        <w:t xml:space="preserve">Rudy, </w:t>
      </w:r>
      <w:r w:rsidRPr="0010794A">
        <w:rPr>
          <w:i/>
          <w:noProof/>
        </w:rPr>
        <w:t>Hukum Pemerinthan Daerah Perspektif Konstitualisme Indonesia</w:t>
      </w:r>
      <w:r w:rsidRPr="0010794A">
        <w:rPr>
          <w:noProof/>
        </w:rPr>
        <w:t xml:space="preserve"> (Bandar lampung: Indepth, 2012)</w:t>
      </w:r>
      <w:r>
        <w:fldChar w:fldCharType="end"/>
      </w:r>
      <w:r>
        <w:t>, 31</w:t>
      </w:r>
    </w:p>
  </w:footnote>
  <w:footnote w:id="7">
    <w:p w14:paraId="74DE529C" w14:textId="22240CDF"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{"citationItems":[{"id":"ITEM-1","itemData":{"ISSN":"1978-5186","abstract":"abstract The aim in this article is to determine the method of normative and empirical legal research with the typical characteristics of the methods of researching Law. The approach used qualitative methods through the study of literature. Based on the research findings and discussion, it can be concluded, first, science law (jurisprudence) and all sub-study with him in a large family study of the law, no matter how controversial as as a discipline independent and peculiar (sui generis), part from the humanities and social sciences, as well as natural science (exact) and social sciences which has had an undeniable place in the branches of science. Science of law must be recognized as having the research methods typical and unique, in terms of interest / usefulness to do a research in the field of law, both theoretical and practical, or of how to look at the science of law as a discipline prescriptive and applied, as well as from the point of view of human behavior relating to the existence of the law. Secondly, the penstudi law should realize the importance of legal research which is the authority, even advised not to leave, ie normative legal research / doctrinal, both from the point of view of the approach commom law system (statutes approach, case approach, historical approach, comparative approach and conceptual approach) as well as from the standpoint of research form the principles of law, the synchronization of legislation and others. which has been used as a handle by penstudi law in Indonesia and tend intended for academic interest. Third, the differences in conceptions, notions in the study of legal research in various law schools and high schools of law, especially for academic interest (thesis and dissertation), the main question is whether or not a uniformity is realized, or let it all by referring to the belief respective legal research on how it thinks best. abstrak Tujuan yang ingin dicapai dalam penulisan ini adalah untuk mengetahui metode penelitian hukum normatif dan empiris dengan karakteristik khas dari metode meneliti Hukum. Pendekatan yang digunakan kualitatif dengan menggunakan metode melalui studi kepustakaan. Berdasarkan hasil temuan Metode Penelitian Hukum Normatif dan Empiris Karakteristik Khas dari… Depri Liber Sonata 16 penelitian dan pembahasan, maka dapat disimpulkan, Pertama, Ilmu hukum (jurisprudence) dan segala sub kajian yang mendampinginya di dalam keluarga besar kajian tentang hukum, terlepas dari kontroversinya se…","author":[{"dropping-particle":"","family":"Abdul Kadir","given":"Muhammad","non-dropping-particle":"","parse-names":false,"suffix":""}],"container-title":"Bandung : PT. Citra Aditya Bakti.","id":"ITEM-1","issued":{"date-parts":[["2015"]]},"title":"Hukum Dan Penelitian Hukum.","type":"article-journal"},"uris":["http://www.mendeley.com/documents/?uuid=a824fec2-20e6-4f32-bb0f-6d4d38c05289"]}],"mendeley":{"formattedCitation":"Muhammad Abdul Kadir, “Hukum Dan Penelitian Hukum.,” &lt;i&gt;Bandung : PT. Citra Aditya Bakti.&lt;/i&gt; (2015).","plainTextFormattedCitation":"Muhammad Abdul Kadir, “Hukum Dan Penelitian Hukum.,” Bandung : PT. Citra Aditya Bakti. (2015).","previouslyFormattedCitation":"Muhammad Abdul Kadir, “Hukum Dan Penelitian Hukum.,” &lt;i&gt;Bandung : PT. Citra Aditya Bakti.&lt;/i&gt; (2015)."},"properties":{"noteIndex":7},"schema":"https://github.com/citation-style-language/schema/raw/master/csl-citation.json"}</w:instrText>
      </w:r>
      <w:r>
        <w:fldChar w:fldCharType="separate"/>
      </w:r>
      <w:r w:rsidRPr="004B4404">
        <w:rPr>
          <w:noProof/>
        </w:rPr>
        <w:t xml:space="preserve">Muhammad Abdul Kadir, “Hukum Dan Penelitian Hukum.,” </w:t>
      </w:r>
      <w:r w:rsidRPr="004B4404">
        <w:rPr>
          <w:i/>
          <w:noProof/>
        </w:rPr>
        <w:t>Bandung : PT. Citra Aditya Bakti.</w:t>
      </w:r>
      <w:r w:rsidRPr="004B4404">
        <w:rPr>
          <w:noProof/>
        </w:rPr>
        <w:t xml:space="preserve"> (2015).</w:t>
      </w:r>
      <w:r>
        <w:fldChar w:fldCharType="end"/>
      </w:r>
    </w:p>
  </w:footnote>
  <w:footnote w:id="8">
    <w:p w14:paraId="5126AE71" w14:textId="67EAA320" w:rsidR="0069354A" w:rsidRDefault="0069354A">
      <w:pPr>
        <w:pStyle w:val="FootnoteText"/>
      </w:pPr>
      <w:r>
        <w:rPr>
          <w:rStyle w:val="FootnoteReference"/>
        </w:rPr>
        <w:footnoteRef/>
      </w:r>
      <w:r>
        <w:t xml:space="preserve"> </w:t>
      </w:r>
      <w:r>
        <w:fldChar w:fldCharType="begin" w:fldLock="1"/>
      </w:r>
      <w:r>
        <w:instrText>ADDIN CSL_CITATION {"citationItems":[{"id":"ITEM-1","itemData":{"DOI":"10.2307/2019702","ISSN":"0022362X","abstract":"Buku ini membahas logika deduktif dan induktif dengan bahasa dan susunan materi yang mudah dipahami. Buku ini membahas tentang pengertian filsafat, objek filsafat, karakteristik berpikir filsafat, cabang filsafat termasuk logika, bahasa dan logika, jenis logika, manfaat mempelajari logika dan berbagai bahasan lain seperti masalah pengertian (konsep), proposisi, hukum penyimpulan, proposisi kategorial dan berbagai bentuk prinsif, hukum, sampai uji validitas silogisme yang termasuk dalam kajian logika deduktif. Demikian juga jenis dan berbagai metode penarikan simpulan dalam logika induktif seperti generalisasi induktif, analogi induktif, sebab akibat hingga peran logika induktif dan logika deduktif dalam tahapan proses sebuah ilmu pengetahuan dikemukakan secara gamblang dan mudah dipahami.","author":[{"dropping-particle":"","family":"Maslow","given":"Alexander P.","non-dropping-particle":"","parse-names":false,"suffix":""},{"dropping-particle":"","family":"Asmus","given":"V. F.","non-dropping-particle":"","parse-names":false,"suffix":""}],"container-title":"The Journal of Philosophy","id":"ITEM-1","issued":{"date-parts":[["1949"]]},"title":"Logika","type":"article-journal"},"uris":["http://www.mendeley.com/documents/?uuid=6bfb8241-fedb-40a0-86e7-2775edffe321"]}],"mendeley":{"formattedCitation":"Alexander P. Maslow and V. F. Asmus, “Logika,” &lt;i&gt;The Journal of Philosophy&lt;/i&gt; (1949).","plainTextFormattedCitation":"Alexander P. Maslow and V. F. Asmus, “Logika,” The Journal of Philosophy (1949).","previouslyFormattedCitation":"Alexander P. Maslow and V. F. Asmus, “Logika,” &lt;i&gt;The Journal of Philosophy&lt;/i&gt; (1949)."},"properties":{"noteIndex":8},"schema":"https://github.com/citation-style-language/schema/raw/master/csl-citation.json"}</w:instrText>
      </w:r>
      <w:r>
        <w:fldChar w:fldCharType="separate"/>
      </w:r>
      <w:r w:rsidRPr="00133AE9">
        <w:rPr>
          <w:noProof/>
        </w:rPr>
        <w:t xml:space="preserve">Alexander P. Maslow and V. F. Asmus, “Logika,” </w:t>
      </w:r>
      <w:r w:rsidRPr="00133AE9">
        <w:rPr>
          <w:i/>
          <w:noProof/>
        </w:rPr>
        <w:t>The Journal of Philosophy</w:t>
      </w:r>
      <w:r w:rsidRPr="00133AE9">
        <w:rPr>
          <w:noProof/>
        </w:rPr>
        <w:t xml:space="preserve"> (1949).</w:t>
      </w:r>
      <w:r>
        <w:fldChar w:fldCharType="end"/>
      </w:r>
    </w:p>
  </w:footnote>
  <w:footnote w:id="9">
    <w:p w14:paraId="1F8A5FFC" w14:textId="719BCCB2"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{"citationItems":[{"id":"ITEM-1","itemData":{"abstract":"Omnibus law adalah undang-undang yang menitikberatkan pada penyederhanaan jumlah regulasi karena sifatnya yang merevisi dan mencabut banyak undang-undang sekaligus. Penggunaan konsep omnibus law belum terakomodir di dalam Undang-Undang No. 12 Tahun 2011, namun penggunaan konsep ini bukanlah hal yang terlarang. Konsep ini hanya tepat untuk mengatasi masalah regulasi yang terlalu banyak, namun masasalah regulasi tidak hanya itu, masih ada masalah disharmonis, tumpang tindih, materi muatan yang tidak sesuai dan ego sektoral dari lembaga pembentuk. Kemudian, dalam penerapan omnibus law harus memenuhi prinsip transparansi, partisipatif, dan akuntabilitas.","author":[{"dropping-particle":"","family":"Putra","given":"Antoni","non-dropping-particle":"","parse-names":false,"suffix":""}],"container-title":"Jurnal Legislasi Indonesia","id":"ITEM-1","issued":{"date-parts":[["2020"]]},"title":"Penerapan Omnibus Law Dalam Upaya Reformasi Regulasi","type":"article-journal"},"uris":["http://www.mendeley.com/documents/?uuid=f7d8c50b-fbee-48db-8678-354b4133b54c"]}],"mendeley":{"formattedCitation":"Antoni Putra, “Penerapan Omnibus Law Dalam Upaya Reformasi Regulasi,” &lt;i&gt;Jurnal Legislasi Indonesia&lt;/i&gt; (2020).","plainTextFormattedCitation":"Antoni Putra, “Penerapan Omnibus Law Dalam Upaya Reformasi Regulasi,” Jurnal Legislasi Indonesia (2020).","previouslyFormattedCitation":"Antoni Putra, “Penerapan Omnibus Law Dalam Upaya Reformasi Regulasi,” &lt;i&gt;Jurnal Legislasi Indonesia&lt;/i&gt; (2020)."},"properties":{"noteIndex":9},"schema":"https://github.com/citation-style-language/schema/raw/master/csl-citation.json"}</w:instrText>
      </w:r>
      <w:r>
        <w:fldChar w:fldCharType="separate"/>
      </w:r>
      <w:r w:rsidRPr="00A514DB">
        <w:rPr>
          <w:noProof/>
        </w:rPr>
        <w:t xml:space="preserve">Antoni Putra, “Penerapan Omnibus Law Dalam Upaya Reformasi Regulasi,” </w:t>
      </w:r>
      <w:r w:rsidRPr="00A514DB">
        <w:rPr>
          <w:i/>
          <w:noProof/>
        </w:rPr>
        <w:t>Jurnal Legislasi Indonesia</w:t>
      </w:r>
      <w:r w:rsidRPr="00A514DB">
        <w:rPr>
          <w:noProof/>
        </w:rPr>
        <w:t xml:space="preserve"> (2020).</w:t>
      </w:r>
      <w:r>
        <w:fldChar w:fldCharType="end"/>
      </w:r>
    </w:p>
  </w:footnote>
  <w:footnote w:id="10">
    <w:p w14:paraId="6B8C1762" w14:textId="0445F95D"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{"citationItems":[{"id":"ITEM-1","itemData":{"abstract":"The Law Dictionary features Black's Law Dictionary Free Online Legal Dictionary, 2nd Ed.","author":[{"dropping-particle":"","family":"Black's Law Dictionary","given":"","non-dropping-particle":"","parse-names":false,"suffix":""}],"container-title":"Black's Law Disctionary","id":"ITEM-1","issued":{"date-parts":[["2019"]]},"title":"Black's Law Dictionary - Free Online Legal Dictionary","type":"webpage"},"uris":["http://www.mendeley.com/documents/?uuid=95bb21a6-2717-4e95-9ec8-7bdd006ce87d"]}],"mendeley":{"formattedCitation":"Black’s Law Dictionary, “Black’s Law Dictionary - Free Online Legal Dictionary,” &lt;i&gt;Black’s Law Disctionary&lt;/i&gt;.","plainTextFormattedCitation":"Black’s Law Dictionary, “Black’s Law Dictionary - Free Online Legal Dictionary,” Black’s Law Disctionary.","previouslyFormattedCitation":"Black’s Law Dictionary, “Black’s Law Dictionary - Free Online Legal Dictionary,” &lt;i&gt;Black’s Law Disctionary&lt;/i&gt;."},"properties":{"noteIndex":10},"schema":"https://github.com/citation-style-language/schema/raw/master/csl-citation.json"}</w:instrText>
      </w:r>
      <w:r>
        <w:fldChar w:fldCharType="separate"/>
      </w:r>
      <w:r w:rsidRPr="00481959">
        <w:rPr>
          <w:noProof/>
        </w:rPr>
        <w:t xml:space="preserve">Black’s Law Dictionary, “Black’s Law Dictionary - Free Online Legal Dictionary,” </w:t>
      </w:r>
      <w:r w:rsidRPr="00481959">
        <w:rPr>
          <w:i/>
          <w:noProof/>
        </w:rPr>
        <w:t>Black’s Law Disctionary</w:t>
      </w:r>
      <w:r w:rsidRPr="00481959">
        <w:rPr>
          <w:noProof/>
        </w:rPr>
        <w:t>.</w:t>
      </w:r>
      <w:r>
        <w:fldChar w:fldCharType="end"/>
      </w:r>
    </w:p>
  </w:footnote>
  <w:footnote w:id="11">
    <w:p w14:paraId="4087FB4E" w14:textId="7CE4CD60" w:rsidR="0069354A" w:rsidRDefault="0069354A">
      <w:pPr>
        <w:pStyle w:val="FootnoteText"/>
      </w:pPr>
      <w:r>
        <w:rPr>
          <w:rStyle w:val="FootnoteReference"/>
        </w:rPr>
        <w:footnoteRef/>
      </w:r>
      <w:r>
        <w:t xml:space="preserve"> </w:t>
      </w:r>
      <w:r>
        <w:fldChar w:fldCharType="begin" w:fldLock="1"/>
      </w:r>
      <w:r>
        <w:instrText>ADDIN CSL_CITATION {"citationItems":[{"id":"ITEM-1","itemData":{"DOI":"10.2307/2669368","ISSN":"00925853","abstract":"Omnibus legislating is a standard part of the congressional landscape\\naltering traditional lawmaking in important ways. Yet we know little\\nabout it. Omnibus bills are almost always enacted into law. An important\\nquestion, therefore, is, Why do leaders attach some bills to these\\nmeasures and not others? I examine this question by developing and\\ntesting three sets of plausible explanations of omnibus packaging (one\\nbased on the leader-member relationship, a second based on the\\nCongress-president relationship, and a third based on environmental\\nfactors). I present an original definition of omnibus legislation and\\nanalyze the omnibus attachment process from 1979 to 1994. I find that\\nleaders, members, and the president all accrue benefits from omnibus\\nlegislation. Consistent with the arguments of legislative scholars and\\npolitical observers, a tough budgetary situation and divided government\\nincrease the likelihood of omnibus usage, issue fragmentation within the\\ncommittee system, however, provides the strongest contextual impact.","author":[{"dropping-particle":"","family":"Krutz","given":"Glen S.","non-dropping-particle":"","parse-names":false,"suffix":""}],"container-title":"American Journal of Political Science","id":"ITEM-1","issued":{"date-parts":[["2001"]]},"title":"Tactical Maneuvering on Omnibus Bills in Congress","type":"article-journal"},"uris":["http://www.mendeley.com/documents/?uuid=9225592e-2dc1-42c7-8905-a059b54cfdac"]}],"mendeley":{"formattedCitation":"Glen S. Krutz, “Tactical Maneuvering on Omnibus Bills in Congress,” &lt;i&gt;American Journal of Political Science&lt;/i&gt; (2001).","plainTextFormattedCitation":"Glen S. Krutz, “Tactical Maneuvering on Omnibus Bills in Congress,” American Journal of Political Science (2001).","previouslyFormattedCitation":"Glen S. Krutz, “Tactical Maneuvering on Omnibus Bills in Congress,” &lt;i&gt;American Journal of Political Science&lt;/i&gt; (2001)."},"properties":{"noteIndex":11},"schema":"https://github.com/citation-style-language/schema/raw/master/csl-citation.json"}</w:instrText>
      </w:r>
      <w:r>
        <w:fldChar w:fldCharType="separate"/>
      </w:r>
      <w:r w:rsidRPr="00E34183">
        <w:rPr>
          <w:noProof/>
        </w:rPr>
        <w:t xml:space="preserve">Glen S. Krutz, “Tactical Maneuvering on Omnibus Bills in Congress,” </w:t>
      </w:r>
      <w:r w:rsidRPr="00E34183">
        <w:rPr>
          <w:i/>
          <w:noProof/>
        </w:rPr>
        <w:t>American Journal of Political Science</w:t>
      </w:r>
      <w:r w:rsidRPr="00E34183">
        <w:rPr>
          <w:noProof/>
        </w:rPr>
        <w:t xml:space="preserve"> (2001).</w:t>
      </w:r>
      <w:r>
        <w:fldChar w:fldCharType="end"/>
      </w:r>
    </w:p>
  </w:footnote>
  <w:footnote w:id="12">
    <w:p w14:paraId="67CCE531" w14:textId="0DABC2D4" w:rsidR="0069354A" w:rsidRDefault="0069354A">
      <w:pPr>
        <w:pStyle w:val="FootnoteText"/>
      </w:pPr>
      <w:r>
        <w:rPr>
          <w:rStyle w:val="FootnoteReference"/>
        </w:rPr>
        <w:footnoteRef/>
      </w:r>
      <w:r>
        <w:t xml:space="preserve"> </w:t>
      </w:r>
      <w:r>
        <w:fldChar w:fldCharType="begin" w:fldLock="1"/>
      </w:r>
      <w:r w:rsidR="00106761">
        <w:instrText>ADDIN CSL_CITATION {"citationItems":[{"id":"ITEM-1","itemData":{"DOI":"10.20473/ydk.v28i3.348","ISSN":"0215-840X","abstract":"Local authorities can be found in federal and unitary states. It is the spearhead of the states to enhance a more prosperous and democratic society which provides a range of services in the daily basis. This essay attempts to look at how the national government in unitary states designs local bill-drafting process by doing comparative analysis between Indonesia and Philippines using bill drafting process by Seidmans. By looking at the bill drafting process this essay is trying to figure out the variation of coordination between elements in the local government. Philippines, in this comparative study applied a more radical distribution of power than Indonesia. In Indonesia, however, the relation between the local legislative and executive in the bill-drafting process shows a weak separation. This article conclude that by figuring out the variation of coordination between elements in the local government, at least in Indonesia and Philippines it is seen that coordinated activities in the local legislative process reflects the chosen methods of distributing power taken by the states.Keywords: local authorities, government, local legislative, legislative drafting.","author":[{"dropping-particle":"","family":"Widiati","given":"Ekawestri Prajwalita","non-dropping-particle":"","parse-names":false,"suffix":""}],"container-title":"Yuridika","id":"ITEM-1","issued":{"date-parts":[["2013"]]},"title":"Local Legislative Drafting In The Unitary States: A Comparison Between Indonesia And Philippines","type":"article-journal"},"uris":["http://www.mendeley.com/documents/?uuid=6a228a99-5811-448e-9d18-09592ffe0722"]}],"mendeley":{"formattedCitation":"Ekawestri Prajwalita Widiati, “Local Legislative Drafting In The Unitary States: A Comparison Between Indonesia And Philippines,” &lt;i&gt;Yuridika&lt;/i&gt; (2013).","plainTextFormattedCitation":"Ekawestri Prajwalita Widiati, “Local Legislative Drafting In The Unitary States: A Comparison Between Indonesia And Philippines,” Yuridika (2013).","previouslyFormattedCitation":"Ekawestri Prajwalita Widiati, “Local Legislative Drafting In The Unitary States: A Comparison Between Indonesia And Philippines,” &lt;i&gt;Yuridika&lt;/i&gt; (2013)."},"properties":{"noteIndex":12},"schema":"https://github.com/citation-style-language/schema/raw/master/csl-citation.json"}</w:instrText>
      </w:r>
      <w:r>
        <w:fldChar w:fldCharType="separate"/>
      </w:r>
      <w:r w:rsidRPr="00AE5465">
        <w:rPr>
          <w:noProof/>
        </w:rPr>
        <w:t xml:space="preserve">Ekawestri Prajwalita Widiati, “Local Legislative Drafting In The Unitary States: A Comparison Between Indonesia And Philippines,” </w:t>
      </w:r>
      <w:r w:rsidRPr="00AE5465">
        <w:rPr>
          <w:i/>
          <w:noProof/>
        </w:rPr>
        <w:t>Yuridika</w:t>
      </w:r>
      <w:r w:rsidRPr="00AE5465">
        <w:rPr>
          <w:noProof/>
        </w:rPr>
        <w:t xml:space="preserve"> (2013).</w:t>
      </w:r>
      <w:r>
        <w:fldChar w:fldCharType="end"/>
      </w:r>
    </w:p>
  </w:footnote>
  <w:footnote w:id="13">
    <w:p w14:paraId="7ADD4167" w14:textId="37E286B1"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{"citationItems":[{"id":"ITEM-1","itemData":{"ISSN":"0216-4398","abstract":"Dalam suatu sistem yang baik tidak boleh terdapat suatu pertentangan antara bagian-bagian. Selain itu juga tidak boleh terjadi duplikasi atau tumpang tindih diantara bagian-bagian itu. Suatu sistem mengandung beberapa asas yang menjadi pedoman dalam pembentukannya.Secara umum sistem hukum dibagi menjadi dua yaitu Eropa Kontinental (civil law system) dan Angglo Saxon (comman law system). Civil law system adalah bentuk-bentuk sumber hukum dalam arti formal dalam sistem hukum Civil Law berupa peraturan perundang- undangan, kebiasaan-kebiasaan, dan yurisprudensi. Negara- negara penganut civil law menempatkan konstitusi pada urutan tertinggi dalam hirarki peraturan perundang-undangan. Semua negara penganut civil law mempunyai konstitusi tertulis. comman law systema Sistem hukum anglo saxon merupakan suatu sistem hukum yang didasarkan pada yurispudensi, yaitu keputusan-keputusan hakim terdahulu yang kemudian menjadi dasar putusan hakim-hakim selanjutnya. Sistem Hukum Anglo Saxon cenderung lebih mengutamakan hukum kebiasaan, hukum yang berjalan dinamis sejalan dengan dinamika masyarakat. Sedangkan di Indonesia jika dilihat dari pengertian civil law system dan comman law system Indonesia menganut kedua-duanya senderung ke civil law system tapi juga pada pelaksanaannya masih menggunakan comman law system. Kata","author":[{"dropping-particle":"","family":"Nurhardianto","given":"Fajar","non-dropping-particle":"","parse-names":false,"suffix":""}],"container-title":"TAPIs","id":"ITEM-1","issued":{"date-parts":[["2015"]]},"title":"Sistem Hukum Dan Posisi Hukum Indonesia","type":"article-journal"},"uris":["http://www.mendeley.com/documents/?uuid=8a1e8d81-1c48-4672-8b58-a56c542d3b8d"]}],"mendeley":{"formattedCitation":"Fajar Nurhardianto, “Sistem Hukum Dan Posisi Hukum Indonesia,” &lt;i&gt;TAPIs&lt;/i&gt; (2015).","plainTextFormattedCitation":"Fajar Nurhardianto, “Sistem Hukum Dan Posisi Hukum Indonesia,” TAPIs (2015).","previouslyFormattedCitation":"Fajar Nurhardianto, “Sistem Hukum Dan Posisi Hukum Indonesia,” &lt;i&gt;TAPIs&lt;/i&gt; (2015)."},"properties":{"noteIndex":13},"schema":"https://github.com/citation-style-language/schema/raw/master/csl-citation.json"}</w:instrText>
      </w:r>
      <w:r>
        <w:fldChar w:fldCharType="separate"/>
      </w:r>
      <w:r w:rsidRPr="00A24EA6">
        <w:rPr>
          <w:noProof/>
        </w:rPr>
        <w:t xml:space="preserve">Fajar Nurhardianto, “Sistem Hukum Dan Posisi Hukum Indonesia,” </w:t>
      </w:r>
      <w:r w:rsidRPr="00A24EA6">
        <w:rPr>
          <w:i/>
          <w:noProof/>
        </w:rPr>
        <w:t>TAPIs</w:t>
      </w:r>
      <w:r w:rsidRPr="00A24EA6">
        <w:rPr>
          <w:noProof/>
        </w:rPr>
        <w:t xml:space="preserve"> (2015).</w:t>
      </w:r>
      <w:r>
        <w:fldChar w:fldCharType="end"/>
      </w:r>
    </w:p>
  </w:footnote>
  <w:footnote w:id="14">
    <w:p w14:paraId="5849CA53" w14:textId="265E9FC1" w:rsidR="0069354A" w:rsidRDefault="0069354A">
      <w:pPr>
        <w:pStyle w:val="FootnoteText"/>
      </w:pPr>
      <w:r w:rsidRPr="00882D2A">
        <w:rPr>
          <w:rStyle w:val="FootnoteReference"/>
        </w:rPr>
        <w:footnoteRef/>
      </w:r>
      <w:r>
        <w:t xml:space="preserve"> </w:t>
      </w:r>
      <w:r>
        <w:fldChar w:fldCharType="begin" w:fldLock="1"/>
      </w:r>
      <w:r>
        <w:instrText>ADDIN CSL_CITATION {"citationItems":[{"id":"ITEM-1","itemData":{"author":[{"dropping-particle":"","family":"Shidarta","given":"","non-dropping-particle":"","parse-names":false,"suffix":""}],"id":"ITEM-1","issued":{"date-parts":[["2013"]]},"number-of-pages":"476","publisher":"Genta Publishig","publisher-place":"Yogyakarta","title":"Hukum Penalaran dan Penalaran Hukum","type":"book"},"uris":["http://www.mendeley.com/documents/?uuid=a4fcc998-5860-4dbb-8df3-c291a2c3f700"]}],"mendeley":{"formattedCitation":"Shidarta, &lt;i&gt;Hukum Penalaran Dan Penalaran Hukum&lt;/i&gt; (Yogyakarta: Genta Publishig, 2013).","manualFormatting":"Shidarta, Hukum Penalaran Dan Penalaran Hukum (Yogyakarta: Genta Publishig, 2013)","plainTextFormattedCitation":"Shidarta, Hukum Penalaran Dan Penalaran Hukum (Yogyakarta: Genta Publishig, 2013).","previouslyFormattedCitation":"Shidarta, &lt;i&gt;Hukum Penalaran Dan Penalaran Hukum&lt;/i&gt; (Yogyakarta: Genta Publishig, 2013)."},"properties":{"noteIndex":14},"schema":"https://github.com/citation-style-language/schema/raw/master/csl-citation.json"}</w:instrText>
      </w:r>
      <w:r>
        <w:fldChar w:fldCharType="separate"/>
      </w:r>
      <w:r w:rsidRPr="00531891">
        <w:rPr>
          <w:noProof/>
        </w:rPr>
        <w:t xml:space="preserve">Shidarta, </w:t>
      </w:r>
      <w:r w:rsidRPr="00531891">
        <w:rPr>
          <w:i/>
          <w:noProof/>
        </w:rPr>
        <w:t>Hukum Penalaran Dan Penalaran Hukum</w:t>
      </w:r>
      <w:r w:rsidRPr="00531891">
        <w:rPr>
          <w:noProof/>
        </w:rPr>
        <w:t xml:space="preserve"> (Yogyakarta: Genta Publishig, 2013)</w:t>
      </w:r>
      <w:r>
        <w:fldChar w:fldCharType="end"/>
      </w:r>
      <w:r>
        <w:t>, 128</w:t>
      </w:r>
    </w:p>
  </w:footnote>
  <w:footnote w:id="15">
    <w:p w14:paraId="1DC368D2" w14:textId="6E36478E" w:rsidR="00C5231C" w:rsidRDefault="00C5231C">
      <w:pPr>
        <w:pStyle w:val="FootnoteText"/>
      </w:pPr>
      <w:r>
        <w:rPr>
          <w:rStyle w:val="FootnoteReference"/>
        </w:rPr>
        <w:footnoteRef/>
      </w:r>
      <w:r>
        <w:t xml:space="preserve"> </w:t>
      </w:r>
      <w:r>
        <w:fldChar w:fldCharType="begin" w:fldLock="1"/>
      </w:r>
      <w:r>
        <w:instrText>ADDIN CSL_CITATION {"citationItems":[{"id":"ITEM-1","itemData":{"DOI":"10.30641/kebijakan.2020.v14.1-18","ISSN":"1978-2292","abstract":"Fokus pemerintah bidang regulasi adalah penyederhanaan berbagai regulasi dan melakukan beberapa deregulasi, atas dasar hal tersebut pemerintah memandang penerapan omnibus law dapat mempercepat penyederhanaan regulasi, fokus kajian kebijakan hukum ini adalah pertama bagaimana model arsitektur penerapan omnibus law dalam Sistem Hukum Nasional, kedua bagaimana konsepsi transplantasi hukum metode omnibus law dari common law sistem ke civil law sistem. Tulisan ini bertujuan untuk menganalisis dan memberikan kontribusi bagi basis dan acuan interpretasi hukum mengenai arsitektur penerapan omnibus law melalui transplantasi hukum nasional pembentukan undang-undang. Penelitian ini menggunakan pendekatan non doktrinal atau socio-legal research dengan metode kualitatif, spesifikasi penelitian menggunakan deskriptif analitis, jenis data utama dalam penelitian ini data lapangan dan didukung data kepustakaan, metode analisis data menggunakan yuridis-kualitatif. Hasil penelitian dan pembahasan dalam penelitian ini sesuai dengan permasalahan yang dijadikan fokus penelitian didapati hal-hal sebagai berikut: Pertama, pendekatan yang progresif penafsiran hukum tidak sebatas kepada bunyi teks undang-undang tentang pembentukan peraturan perundang-undangan dan undang-undang sektor lainnya dalam materi muatan omnibus law melalui hal tersebut arsitektur penerapan omnibus law bisa tercapai, Kedua proses tranplantasi hukum omnibus law telah melalui penyesuaian hukum nasional sebelum diterapkan.","author":[{"dropping-particle":"","family":"Ulil","given":"Ahmad","non-dropping-particle":"","parse-names":false,"suffix":""},{"dropping-particle":"","family":"Lazuardi","given":"Sakti","non-dropping-particle":"","parse-names":false,"suffix":""},{"dropping-particle":"","family":"Putri","given":"Ditta Chandra","non-dropping-particle":"","parse-names":false,"suffix":""}],"container-title":"Jurnal Ilmiah Kebijakan Hukum","id":"ITEM-1","issued":{"date-parts":[["2020"]]},"title":"Arsitektur Penerapan Omnibus Law melalui Transplantasi Hukum Nasional Pembentukan Undang-Undang","type":"article-journal"},"uris":["http://www.mendeley.com/documents/?uuid=82ec7faa-c7d8-4ca9-b132-3bb8ff12b621"]}],"mendeley":{"formattedCitation":"Ahmad Ulil, Sakti Lazuardi, and Ditta Chandra Putri, “Arsitektur Penerapan Omnibus Law Melalui Transplantasi Hukum Nasional Pembentukan Undang-Undang,” &lt;i&gt;Jurnal Ilmiah Kebijakan Hukum&lt;/i&gt; (2020).","plainTextFormattedCitation":"Ahmad Ulil, Sakti Lazuardi, and Ditta Chandra Putri, “Arsitektur Penerapan Omnibus Law Melalui Transplantasi Hukum Nasional Pembentukan Undang-Undang,” Jurnal Ilmiah Kebijakan Hukum (2020)."},"properties":{"noteIndex":15},"schema":"https://github.com/citation-style-language/schema/raw/master/csl-citation.json"}</w:instrText>
      </w:r>
      <w:r>
        <w:fldChar w:fldCharType="separate"/>
      </w:r>
      <w:r w:rsidRPr="00C5231C">
        <w:rPr>
          <w:noProof/>
        </w:rPr>
        <w:t xml:space="preserve">Ahmad Ulil, Sakti Lazuardi, and Ditta Chandra Putri, “Arsitektur Penerapan Omnibus Law Melalui Transplantasi Hukum Nasional Pembentukan Undang-Undang,” </w:t>
      </w:r>
      <w:r w:rsidRPr="00C5231C">
        <w:rPr>
          <w:i/>
          <w:noProof/>
        </w:rPr>
        <w:t>Jurnal Ilmiah Kebijakan Hukum</w:t>
      </w:r>
      <w:r w:rsidRPr="00C5231C">
        <w:rPr>
          <w:noProof/>
        </w:rPr>
        <w:t xml:space="preserve"> (2020)</w:t>
      </w:r>
      <w:r>
        <w:fldChar w:fldCharType="end"/>
      </w:r>
      <w:r>
        <w:t>; 3-4</w:t>
      </w:r>
    </w:p>
  </w:footnote>
  <w:footnote w:id="16">
    <w:p w14:paraId="7E062409" w14:textId="377B3113" w:rsidR="0069354A" w:rsidRDefault="0069354A">
      <w:pPr>
        <w:pStyle w:val="FootnoteText"/>
      </w:pPr>
      <w:r w:rsidRPr="00882D2A">
        <w:rPr>
          <w:rStyle w:val="FootnoteReference"/>
        </w:rPr>
        <w:footnoteRef/>
      </w:r>
      <w:r>
        <w:t xml:space="preserve"> </w:t>
      </w:r>
      <w:r>
        <w:fldChar w:fldCharType="begin" w:fldLock="1"/>
      </w:r>
      <w:r w:rsidR="00C5231C">
        <w:instrText>ADDIN CSL_CITATION {"citationItems":[{"id":"ITEM-1","itemData":{"DOI":"10.21580/ws.2014.22.1.263","ISSN":"0852-7172","abstract":"Indonesia is known as a country with a mixed legal system. The current legal system is dominated by three major legal systems, namely Western legal system, customary legal system and Islamic legal system. The mixing of legal system has been emerging problem, because basically each legal system has a different character. The most basic problem is unbalancing in the formation of legal system in consequence of the dominance of Western legal system from customary and religious legal system. This paper try to analyze the concept of integration of religious legal system in the national legal system to make its position can be balanced. Based on the analysis, the concept of Three Pillars of Modern Legal Systems is suitable for modern Indonesian legal system in order to integrate the diversity of cultures, customs and religions. *** Indonesia dikenal sebagai negara dengan sistem hukum campuran. Sistem hukum yang saat ini berlaku didominasi oleh tiga sistem hukum besar, yaitu sistem hukum Barat, sistem hukum adat dan sistem hukum Islam. Percampuran sistem hukum ini bukan tak masalah, karena pada hakikatnya setiap sistem hukum memiliki karakter yang berbeda. Problem paling dasar adalah pem­bentukan hukum yang tidak berimbang, yaitu dominasi sistem hukum Barat atas hukum agama dan adat. Tulisan ini mengurai konsep integrasi sistem hukum agama dalam sistem hukum nasional agar kedudukannya dapat berimbang. Berdasarkan hasil analisa, konsep Three Pillars Sistem Hukum Modern yang integratif merupakan konsep hukum yang tepat untuk sistem hukum modern Indonesia dalam rangka mengintegrasikan keanekaragaman budaya, adat istiadat dan agama.","author":[{"dropping-particle":"","family":"Umar","given":"Nasarudin","non-dropping-particle":"","parse-names":false,"suffix":""}],"container-title":"Walisongo: Jurnal Penelitian Sosial Keagamaan","id":"ITEM-1","issued":{"date-parts":[["2014"]]},"title":"Konsep Hukum Modern: Suatu Perspektif Keindonesiaan, Integrasi Sistem Hukum Agama Dan Sistem Hukum Nasional","type":"article-journal"},"uris":["http://www.mendeley.com/documents/?uuid=1366bcd8-cb1a-45e5-afde-f4fdf70c3bff"]}],"mendeley":{"formattedCitation":"Nasarudin Umar, “Konsep Hukum Modern: Suatu Perspektif Keindonesiaan, Integrasi Sistem Hukum Agama Dan Sistem Hukum Nasional,” &lt;i&gt;Walisongo: Jurnal Penelitian Sosial Keagamaan&lt;/i&gt; (2014).","plainTextFormattedCitation":"Nasarudin Umar, “Konsep Hukum Modern: Suatu Perspektif Keindonesiaan, Integrasi Sistem Hukum Agama Dan Sistem Hukum Nasional,” Walisongo: Jurnal Penelitian Sosial Keagamaan (2014).","previouslyFormattedCitation":"Nasarudin Umar, “Konsep Hukum Modern: Suatu Perspektif Keindonesiaan, Integrasi Sistem Hukum Agama Dan Sistem Hukum Nasional,” &lt;i&gt;Walisongo: Jurnal Penelitian Sosial Keagamaan&lt;/i&gt; (2014)."},"properties":{"noteIndex":16},"schema":"https://github.com/citation-style-language/schema/raw/master/csl-citation.json"}</w:instrText>
      </w:r>
      <w:r>
        <w:fldChar w:fldCharType="separate"/>
      </w:r>
      <w:r w:rsidRPr="00DF416D">
        <w:rPr>
          <w:noProof/>
        </w:rPr>
        <w:t xml:space="preserve">Nasarudin Umar, “Konsep Hukum Modern: Suatu Perspektif Keindonesiaan, Integrasi Sistem Hukum Agama Dan Sistem Hukum Nasional,” </w:t>
      </w:r>
      <w:r w:rsidRPr="00DF416D">
        <w:rPr>
          <w:i/>
          <w:noProof/>
        </w:rPr>
        <w:t>Walisongo: Jurnal Penelitian Sosial Keagamaan</w:t>
      </w:r>
      <w:r w:rsidRPr="00DF416D">
        <w:rPr>
          <w:noProof/>
        </w:rPr>
        <w:t xml:space="preserve"> (2014).</w:t>
      </w:r>
      <w:r>
        <w:fldChar w:fldCharType="end"/>
      </w:r>
    </w:p>
  </w:footnote>
  <w:footnote w:id="17">
    <w:p w14:paraId="5E49D358" w14:textId="1EEBEF57" w:rsidR="0069354A" w:rsidRDefault="0069354A">
      <w:pPr>
        <w:pStyle w:val="FootnoteText"/>
      </w:pPr>
      <w:r w:rsidRPr="00882D2A">
        <w:rPr>
          <w:rStyle w:val="FootnoteReference"/>
        </w:rPr>
        <w:footnoteRef/>
      </w:r>
      <w:r>
        <w:t xml:space="preserve"> </w:t>
      </w:r>
      <w:r>
        <w:fldChar w:fldCharType="begin" w:fldLock="1"/>
      </w:r>
      <w:r w:rsidR="00C5231C">
        <w:instrText>ADDIN CSL_CITATION {"citationItems":[{"id":"ITEM-1","itemData":{"author":[{"dropping-particle":"","family":"Maria Farida Indrati","given":"","non-dropping-particle":"","parse-names":false,"suffix":""}],"id":"ITEM-1","issued":{"date-parts":[["2007"]]},"publisher-place":"Yogyakarta","title":"Ilmu Perundang - Undangan Jenis, Fungsi dan Materi Muatan","type":"book"},"uris":["http://www.mendeley.com/documents/?uuid=60ba89d6-353a-488b-bd82-3b2a118e5358"]}],"mendeley":{"formattedCitation":"Maria Farida Indrati, &lt;i&gt;Ilmu Perundang - Undangan Jenis, Fungsi Dan Materi Muatan&lt;/i&gt; (Yogyakarta, 2007).","manualFormatting":"Maria Farida Indrati, Ilmu Perundang - Undangan Jenis, Fungsi Dan Materi Muatan (Yogyakarta, 2007)","plainTextFormattedCitation":"Maria Farida Indrati, Ilmu Perundang - Undangan Jenis, Fungsi Dan Materi Muatan (Yogyakarta, 2007).","previouslyFormattedCitation":"Maria Farida Indrati, &lt;i&gt;Ilmu Perundang - Undangan Jenis, Fungsi Dan Materi Muatan&lt;/i&gt; (Yogyakarta, 2007)."},"properties":{"noteIndex":17},"schema":"https://github.com/citation-style-language/schema/raw/master/csl-citation.json"}</w:instrText>
      </w:r>
      <w:r>
        <w:fldChar w:fldCharType="separate"/>
      </w:r>
      <w:r w:rsidRPr="001A6075">
        <w:rPr>
          <w:noProof/>
        </w:rPr>
        <w:t xml:space="preserve">Maria Farida Indrati, </w:t>
      </w:r>
      <w:r w:rsidRPr="001A6075">
        <w:rPr>
          <w:i/>
          <w:noProof/>
        </w:rPr>
        <w:t>Ilmu Perundang - Undangan Jenis, Fungsi Dan Materi Muatan</w:t>
      </w:r>
      <w:r w:rsidRPr="001A6075">
        <w:rPr>
          <w:noProof/>
        </w:rPr>
        <w:t xml:space="preserve"> (Yogyakarta, 2007)</w:t>
      </w:r>
      <w:r>
        <w:fldChar w:fldCharType="end"/>
      </w:r>
      <w:r>
        <w:t>, 3</w:t>
      </w:r>
    </w:p>
  </w:footnote>
  <w:footnote w:id="18">
    <w:p w14:paraId="7A4A06F2" w14:textId="1AF391D1" w:rsidR="0069354A" w:rsidRDefault="0069354A">
      <w:pPr>
        <w:pStyle w:val="FootnoteText"/>
      </w:pPr>
      <w:r w:rsidRPr="00882D2A">
        <w:rPr>
          <w:rStyle w:val="FootnoteReference"/>
        </w:rPr>
        <w:footnoteRef/>
      </w:r>
      <w:r>
        <w:t xml:space="preserve"> </w:t>
      </w:r>
      <w:r>
        <w:fldChar w:fldCharType="begin" w:fldLock="1"/>
      </w:r>
      <w:r w:rsidR="00C5231C">
        <w:instrText>ADDIN CSL_CITATION {"citationItems":[{"id":"ITEM-1","itemData":{"DOI":"10.21143/jhp.vol15.no0.1175","ISSN":"0125-9687","abstract":"Wawasan yang pertama mengandung beberapa konsekuensi di bidang perundang-undangan oleh karena intinya menyangkut masalah pembagian kekuasaan negara dan perlindungan terhadap hak-hak (asasi) manusia, wawasan yang kedua oleh karena intinya mengarahkan tindakan negara sesuai peraturan-peraturan. Kedua wawasan itu menempatkan kekuasaan perundang-undangan dalam kedudukan yang khusus. Wawasan negara hukum yang lama mempunyai kecenderungan untuk mengikat secara ketat setiap tindakan pemerintah dengan berbagai undang-undang sehingga undang-undang selain jumlahnya banyak, isinyapun lengkap pula. Dalam wawasan negara hukum yang lama undang-undang memang merupakan satu-satunya titian tempat melangkahnya pemerintahan negara. Sedangkan dalam wawasan negara hukum yang baru keketatan itu sudah lebih dilonggarkan dengan pengakuan terhadap adanya kebijaksanaan (\"freies Ermessen\") bagi tindakan pemerintahan negara meskipun dengan disertai imbangan dalam bentuk peradilan administrasi. Beberapa pengaturan tidak lagi harus ditetapkan dengan undang-undang seluruhnya melainkan dapat didelegasikan kepada peraturan yang lebih rendah. Semua ini berarti bahwa dari segi materi muatan undang-undang terjadi perpindahan titik berat \"dari atas ke bawah\", terjadi pelimpahan beberapa materi undang-undang kepada jenis peraturan yang lebih rendah. Secara singkat dapat dikatakan, bahwa dengan berubahnya wawasan negara hukum yang lama kepada yang baru telah digantilah keterikatan dan pengawasan ketat terhadap pemerintahan negara yang dilakukan dengan undang-undang dengan kebijaksanaan dan pengarahan dan dapat dilakukan dengan peraturan yang lebih rendah dari undang-undang.","author":[{"dropping-particle":"","family":"Attamimi","given":"Hamid","non-dropping-particle":"","parse-names":false,"suffix":""}],"container-title":"Jurnal Hukum &amp; Pembangunan","id":"ITEM-1","issued":{"date-parts":[["2017"]]},"title":"Materi Muatan Peraturan Perundang-Undangan","type":"article-journal"},"uris":["http://www.mendeley.com/documents/?uuid=0b740d54-45f2-4fd8-9926-2fe3b9c33f36"]}],"mendeley":{"formattedCitation":"Hamid Attamimi, “Materi Muatan Peraturan Perundang-Undangan,” &lt;i&gt;Jurnal Hukum &amp; Pembangunan&lt;/i&gt; (2017).","plainTextFormattedCitation":"Hamid Attamimi, “Materi Muatan Peraturan Perundang-Undangan,” Jurnal Hukum &amp; Pembangunan (2017).","previouslyFormattedCitation":"Hamid Attamimi, “Materi Muatan Peraturan Perundang-Undangan,” &lt;i&gt;Jurnal Hukum &amp; Pembangunan&lt;/i&gt; (2017)."},"properties":{"noteIndex":18},"schema":"https://github.com/citation-style-language/schema/raw/master/csl-citation.json"}</w:instrText>
      </w:r>
      <w:r>
        <w:fldChar w:fldCharType="separate"/>
      </w:r>
      <w:r w:rsidRPr="001A6075">
        <w:rPr>
          <w:noProof/>
        </w:rPr>
        <w:t xml:space="preserve">Hamid Attamimi, “Materi Muatan Peraturan Perundang-Undangan,” </w:t>
      </w:r>
      <w:r w:rsidRPr="001A6075">
        <w:rPr>
          <w:i/>
          <w:noProof/>
        </w:rPr>
        <w:t>Jurnal Hukum &amp; Pembangunan</w:t>
      </w:r>
      <w:r w:rsidRPr="001A6075">
        <w:rPr>
          <w:noProof/>
        </w:rPr>
        <w:t xml:space="preserve"> (2017).</w:t>
      </w:r>
      <w:r>
        <w:fldChar w:fldCharType="end"/>
      </w:r>
    </w:p>
  </w:footnote>
  <w:footnote w:id="19">
    <w:p w14:paraId="430B0B9D" w14:textId="3340E465" w:rsidR="0069354A" w:rsidRDefault="0069354A">
      <w:pPr>
        <w:pStyle w:val="FootnoteText"/>
      </w:pPr>
      <w:r w:rsidRPr="00882D2A">
        <w:rPr>
          <w:rStyle w:val="FootnoteReference"/>
        </w:rPr>
        <w:footnoteRef/>
      </w:r>
      <w:r>
        <w:t xml:space="preserve"> </w:t>
      </w:r>
      <w:r>
        <w:fldChar w:fldCharType="begin" w:fldLock="1"/>
      </w:r>
      <w:r w:rsidR="00C5231C">
        <w:instrText>ADDIN CSL_CITATION {"citationItems":[{"id":"ITEM-1","itemData":{"DOI":"10.25041/fiatjustisia.v8no1.288","ISSN":"1978-5186","abstract":"abstract Framework of the Unitary Republic of Indonesia of the concepts embodied in the provisions of Article 18 paragraph (1) of the Constitution of the Republic of Indonesia in 1945, the Republic of Indonesia is divided into provincial regions and districts are divided into, each province, district government gets, the regulated by law. Local authorities at provincial and district levels have different strengths according to the level. With patterns and delegation of authority given to the attributes of the local government is subject to the provisions of Law No. 32 of 2004 on local governments, to organize and manage themselves well with the pattern of decentralization of government policy. In carrying out regional autonomy, which is assisted by the head unit area of each region as part of the elements to run local autonomy. Financial management should be based on the concept of accountability and transparency to the public. Keywords: Local Government and Affairs Division of the Central Government and Local Government abstrak Kerangka Negara Kesatuan Republik Indonesia dari konsep yang terkandung pada ketentuan pasal 18 ayat (1) Undang-Undang Dasar Republik Indonesia tahun 1945, Republik Indonesia dibagi menjadi daerah provinsi dan kabupaten dibagi ke dalam, yang masing-masing provinsi, pemerintah daerah kabupaten mendapat, yang diatur oleh undang-undang. Kewenangan pemerintah daerah di tingkat provinsi maupun kabupaten memiliki kekuatan yang berbeda sesuai dengan tingkat. Dengan pola dan delegasi atribut kewenangan yang diberikan kepada pemerintah daerah tunduk pada ketentuan di UU nomor 32 tahun 2004 tentang pemerintah daerah, untuk mengatur dan mengurus diri sendiri dengan baik dengan pola kebijakan desentralisasi pemerintahan. Dalam menjalankan otonomi daerah, yang dibantu oleh kepala satuan luas dari setiap daerah sebagai bagian dari elemen","author":[{"dropping-particle":"","family":"Muin","given":"Fatkhul","non-dropping-particle":"","parse-names":false,"suffix":""}],"container-title":"FIAT JUSTISIA:Jurnal Ilmu Hukum","id":"ITEM-1","issued":{"date-parts":[["2015"]]},"title":"Otonomi Daerah Dalam Persepektif Pembagian Urusan Pemerintah-Pemerintah Daerah Dan Keuangan Daerah","type":"article-journal"},"uris":["http://www.mendeley.com/documents/?uuid=3ad7de17-4b3a-4691-9906-e3715192e0cb"]}],"mendeley":{"formattedCitation":"Fatkhul Muin, “Otonomi Daerah Dalam Persepektif Pembagian Urusan Pemerintah-Pemerintah Daerah Dan Keuangan Daerah,” &lt;i&gt;FIAT JUSTISIA:Jurnal Ilmu Hukum&lt;/i&gt; (2015).","plainTextFormattedCitation":"Fatkhul Muin, “Otonomi Daerah Dalam Persepektif Pembagian Urusan Pemerintah-Pemerintah Daerah Dan Keuangan Daerah,” FIAT JUSTISIA:Jurnal Ilmu Hukum (2015).","previouslyFormattedCitation":"Fatkhul Muin, “Otonomi Daerah Dalam Persepektif Pembagian Urusan Pemerintah-Pemerintah Daerah Dan Keuangan Daerah,” &lt;i&gt;FIAT JUSTISIA:Jurnal Ilmu Hukum&lt;/i&gt; (2015)."},"properties":{"noteIndex":19},"schema":"https://github.com/citation-style-language/schema/raw/master/csl-citation.json"}</w:instrText>
      </w:r>
      <w:r>
        <w:fldChar w:fldCharType="separate"/>
      </w:r>
      <w:r w:rsidRPr="006C4805">
        <w:rPr>
          <w:noProof/>
        </w:rPr>
        <w:t xml:space="preserve">Fatkhul Muin, “Otonomi Daerah Dalam Persepektif Pembagian Urusan Pemerintah-Pemerintah Daerah Dan Keuangan Daerah,” </w:t>
      </w:r>
      <w:r w:rsidRPr="006C4805">
        <w:rPr>
          <w:i/>
          <w:noProof/>
        </w:rPr>
        <w:t>FIAT JUSTISIA:Jurnal Ilmu Hukum</w:t>
      </w:r>
      <w:r w:rsidRPr="006C4805">
        <w:rPr>
          <w:noProof/>
        </w:rPr>
        <w:t xml:space="preserve"> (2015).</w:t>
      </w:r>
      <w:r>
        <w:fldChar w:fldCharType="end"/>
      </w:r>
    </w:p>
  </w:footnote>
  <w:footnote w:id="20">
    <w:p w14:paraId="20328A90" w14:textId="3B3E2D0B" w:rsidR="0069354A" w:rsidRDefault="0069354A">
      <w:pPr>
        <w:pStyle w:val="FootnoteText"/>
      </w:pPr>
      <w:r>
        <w:rPr>
          <w:rStyle w:val="FootnoteReference"/>
        </w:rPr>
        <w:footnoteRef/>
      </w:r>
      <w:r>
        <w:t xml:space="preserve"> </w:t>
      </w:r>
      <w:r>
        <w:fldChar w:fldCharType="begin" w:fldLock="1"/>
      </w:r>
      <w:r w:rsidR="00C5231C">
        <w:instrText>ADDIN CSL_CITATION {"citationItems":[{"id":"ITEM-1","itemData":{"DOI":"10.21143/jhp.vol37.no3.151","ISSN":"0125-9687","abstract":"AbstrakPancasila is a name of basic norm (Grundnorm) of a State that is calledRepublic of Indonesia that standing on 17 August 1945. Pancasila wasformularized by the founding fathers of Indonesia and established byCommittee Preparation Freedom of Indonesia on 18 August 19-45 to becomefundamental state of Indonesia. The Pancasila had enclosed in the Preambleof The Constitution of The Republic of Indonesia of 1945. And then,Pancasila as national ideology. national basic unity. and guiding nationalbehavior or way of life of people or nation of Indonesia. Thus, Pancasila isinnerself of nation of Indonesia. The Pancasila had integrated a nation ofIndonesia that plural. Without the Basic Norm of Pancasila will not to beIndonesia like that there is now and to future. Therefore, existence ofPancasila is the real need for insurance integration of nation and state ofIndonesia.","author":[{"dropping-particle":"","family":"Riyanto","given":"Astim","non-dropping-particle":"","parse-names":false,"suffix":""}],"container-title":"Jurnal Hukum &amp; Pembangunan","id":"ITEM-1","issued":{"date-parts":[["2007"]]},"title":"Pancasila Dasar Negara Indonesia","type":"article-journal"},"uris":["http://www.mendeley.com/documents/?uuid=9b2dad46-8f5e-479c-a01e-99f103517d73"]}],"mendeley":{"formattedCitation":"Astim Riyanto, “Pancasila Dasar Negara Indonesia,” &lt;i&gt;Jurnal Hukum &amp; Pembangunan&lt;/i&gt; (2007).","plainTextFormattedCitation":"Astim Riyanto, “Pancasila Dasar Negara Indonesia,” Jurnal Hukum &amp; Pembangunan (2007).","previouslyFormattedCitation":"Astim Riyanto, “Pancasila Dasar Negara Indonesia,” &lt;i&gt;Jurnal Hukum &amp; Pembangunan&lt;/i&gt; (2007)."},"properties":{"noteIndex":20},"schema":"https://github.com/citation-style-language/schema/raw/master/csl-citation.json"}</w:instrText>
      </w:r>
      <w:r>
        <w:fldChar w:fldCharType="separate"/>
      </w:r>
      <w:r w:rsidRPr="009A096D">
        <w:rPr>
          <w:noProof/>
        </w:rPr>
        <w:t xml:space="preserve">Astim Riyanto, “Pancasila Dasar Negara Indonesia,” </w:t>
      </w:r>
      <w:r w:rsidRPr="009A096D">
        <w:rPr>
          <w:i/>
          <w:noProof/>
        </w:rPr>
        <w:t>Jurnal Hukum &amp; Pembangunan</w:t>
      </w:r>
      <w:r w:rsidRPr="009A096D">
        <w:rPr>
          <w:noProof/>
        </w:rPr>
        <w:t xml:space="preserve"> (2007).</w:t>
      </w:r>
      <w:r>
        <w:fldChar w:fldCharType="end"/>
      </w:r>
    </w:p>
  </w:footnote>
  <w:footnote w:id="21">
    <w:p w14:paraId="5D683251" w14:textId="2BFF4248" w:rsidR="0069354A" w:rsidRDefault="0069354A">
      <w:pPr>
        <w:pStyle w:val="FootnoteText"/>
      </w:pPr>
      <w:r>
        <w:rPr>
          <w:rStyle w:val="FootnoteReference"/>
        </w:rPr>
        <w:footnoteRef/>
      </w:r>
      <w:r>
        <w:t xml:space="preserve"> </w:t>
      </w:r>
      <w:r>
        <w:fldChar w:fldCharType="begin" w:fldLock="1"/>
      </w:r>
      <w:r w:rsidR="00C5231C">
        <w:instrText>ADDIN CSL_CITATION {"citationItems":[{"id":"ITEM-1","itemData":{"DOI":"10.15294/lesrev.v2i2.27580","ISSN":"2598-9677","abstract":"Pembentukan hukum tidak lepas dari putusan-putusan hakim ( judge made law ) yang terkait dengan penegakan hukum, sedangkan penegakan hukum pada hakikatnya adalah merupakan suatu proses untuk mewujudkan tujuantujuan hukum ide-ide hukum menjadi kenyataan. Tulisan ini mengkaji tentang aspek-aspek hak asasi manusia dalam negara hukum, antara hukum progresif dan hukum positif. Hukum Progresif adalah hukum pro keadilan dan pro rakyat , artinya dalam berhukum para pelaku hukum dituntut mengedepankan kejujuran, empati, kepedulian kepada rakyat dan ketulusan dalam penegakan hukum.","author":[{"dropping-particle":"","family":"Setiaji","given":"Mukhamad Luthfan","non-dropping-particle":"","parse-names":false,"suffix":""},{"dropping-particle":"","family":"Ibrahim","given":"Aminullah","non-dropping-particle":"","parse-names":false,"suffix":""}],"container-title":"Lex Scientia Law Review","id":"ITEM-1","issued":{"date-parts":[["2018"]]},"title":"Kajian Hak Asasi Manusia Dalam Negara The Rule Of Law : Antara Hukum Progresif Dan Hukum Positif","type":"article-journal"},"uris":["http://www.mendeley.com/documents/?uuid=6f346a04-bd8d-4cb2-8486-895fad096466"]}],"mendeley":{"formattedCitation":"Mukhamad Luthfan Setiaji and Aminullah Ibrahim, “Kajian Hak Asasi Manusia Dalam Negara The Rule Of Law : Antara Hukum Progresif Dan Hukum Positif,” &lt;i&gt;Lex Scientia Law Review&lt;/i&gt; (2018).","plainTextFormattedCitation":"Mukhamad Luthfan Setiaji and Aminullah Ibrahim, “Kajian Hak Asasi Manusia Dalam Negara The Rule Of Law : Antara Hukum Progresif Dan Hukum Positif,” Lex Scientia Law Review (2018).","previouslyFormattedCitation":"Mukhamad Luthfan Setiaji and Aminullah Ibrahim, “Kajian Hak Asasi Manusia Dalam Negara The Rule Of Law : Antara Hukum Progresif Dan Hukum Positif,” &lt;i&gt;Lex Scientia Law Review&lt;/i&gt; (2018)."},"properties":{"noteIndex":21},"schema":"https://github.com/citation-style-language/schema/raw/master/csl-citation.json"}</w:instrText>
      </w:r>
      <w:r>
        <w:fldChar w:fldCharType="separate"/>
      </w:r>
      <w:r w:rsidRPr="00F27BAA">
        <w:rPr>
          <w:noProof/>
        </w:rPr>
        <w:t xml:space="preserve">Mukhamad Luthfan Setiaji and Aminullah Ibrahim, “Kajian Hak Asasi Manusia Dalam Negara The Rule Of Law : Antara Hukum Progresif Dan Hukum Positif,” </w:t>
      </w:r>
      <w:r w:rsidRPr="00F27BAA">
        <w:rPr>
          <w:i/>
          <w:noProof/>
        </w:rPr>
        <w:t>Lex Scientia Law Review</w:t>
      </w:r>
      <w:r w:rsidRPr="00F27BAA">
        <w:rPr>
          <w:noProof/>
        </w:rPr>
        <w:t xml:space="preserve"> (2018).</w:t>
      </w:r>
      <w:r>
        <w:fldChar w:fldCharType="end"/>
      </w:r>
    </w:p>
  </w:footnote>
  <w:footnote w:id="22">
    <w:p w14:paraId="68FB3119" w14:textId="30C24082" w:rsidR="0069354A" w:rsidRDefault="0069354A">
      <w:pPr>
        <w:pStyle w:val="FootnoteText"/>
      </w:pPr>
      <w:r>
        <w:rPr>
          <w:rStyle w:val="FootnoteReference"/>
        </w:rPr>
        <w:footnoteRef/>
      </w:r>
      <w:r>
        <w:t xml:space="preserve"> </w:t>
      </w:r>
      <w:r>
        <w:fldChar w:fldCharType="begin" w:fldLock="1"/>
      </w:r>
      <w:r w:rsidR="00C5231C">
        <w:instrText>ADDIN CSL_CITATION {"citationItems":[{"id":"ITEM-1","itemData":{"abstract":"Problematik yang berhubungan dengan penemuan hukum merupakan problematik setiap pencari keadilan. Boleh dikatakan setiap orang melakukan penemuan hukum untuk peristiwa konkrit, seperti hakim, jaksa, pengacara, dosen dan mahasiswa fakultas hukum serta mereka yang berkepentingan dalam suatu perkara konkrit. Buku Penemuan Hukum ini berusaha memperkenalkan penemuan hukum kepada pembaca dan mengantarkan memasuki lapangan penemuan hukum dengan memberikan pengertian tentang penemuan hukum, prosedurnya, sistemnya, metode serta aliran-aliran penemuan hukum. Buku ini dimaksudkan sebagai pengantar dalam mempelajari penemuan hukum.","author":[{"dropping-particle":"","family":"Mertokusumo","given":"Sudikno","non-dropping-particle":"","parse-names":false,"suffix":""}],"container-title":"Yogyakarta: Liberty","id":"ITEM-1","issued":{"date-parts":[["2007"]]},"title":"Penemuan hukum sebuah pengantar","type":"article-journal"},"uris":["http://www.mendeley.com/documents/?uuid=7f5c2e7a-7a2e-4055-a851-b31bf05e2617"]}],"mendeley":{"formattedCitation":"Sudikno Mertokusumo, “Penemuan Hukum Sebuah Pengantar,” &lt;i&gt;Yogyakarta: Liberty&lt;/i&gt; (2007).","plainTextFormattedCitation":"Sudikno Mertokusumo, “Penemuan Hukum Sebuah Pengantar,” Yogyakarta: Liberty (2007).","previouslyFormattedCitation":"Sudikno Mertokusumo, “Penemuan Hukum Sebuah Pengantar,” &lt;i&gt;Yogyakarta: Liberty&lt;/i&gt; (2007)."},"properties":{"noteIndex":22},"schema":"https://github.com/citation-style-language/schema/raw/master/csl-citation.json"}</w:instrText>
      </w:r>
      <w:r>
        <w:fldChar w:fldCharType="separate"/>
      </w:r>
      <w:r w:rsidRPr="00491AB3">
        <w:rPr>
          <w:noProof/>
        </w:rPr>
        <w:t xml:space="preserve">Sudikno Mertokusumo, “Penemuan Hukum Sebuah Pengantar,” </w:t>
      </w:r>
      <w:r w:rsidRPr="00491AB3">
        <w:rPr>
          <w:i/>
          <w:noProof/>
        </w:rPr>
        <w:t>Yogyakarta: Liberty</w:t>
      </w:r>
      <w:r w:rsidRPr="00491AB3">
        <w:rPr>
          <w:noProof/>
        </w:rPr>
        <w:t xml:space="preserve"> (2007).</w:t>
      </w:r>
      <w:r>
        <w:fldChar w:fldCharType="end"/>
      </w:r>
    </w:p>
  </w:footnote>
  <w:footnote w:id="23">
    <w:p w14:paraId="0D8F8AB5" w14:textId="2B2960A8" w:rsidR="0069354A" w:rsidRDefault="0069354A">
      <w:pPr>
        <w:pStyle w:val="FootnoteText"/>
      </w:pPr>
      <w:r>
        <w:rPr>
          <w:rStyle w:val="FootnoteReference"/>
        </w:rPr>
        <w:footnoteRef/>
      </w:r>
      <w:r>
        <w:t xml:space="preserve"> </w:t>
      </w:r>
      <w:r>
        <w:fldChar w:fldCharType="begin" w:fldLock="1"/>
      </w:r>
      <w:r w:rsidR="00C5231C">
        <w:instrText>ADDIN CSL_CITATION {"citationItems":[{"id":"ITEM-1","itemData":{"author":[{"dropping-particle":"","family":"Meuwissen","given":"","non-dropping-particle":"","parse-names":false,"suffix":""}],"id":"ITEM-1","issued":{"date-parts":[["2018"]]},"publisher":"Reflika Aditama","publisher-place":"Bandung","title":"Meuwissen tentang Pengembangan Hukum, Ilmu Hukum, Teori Hukum, dan Filsafat Hukum","type":"book"},"uris":["http://www.mendeley.com/documents/?uuid=ad1d0cd6-695c-443f-a7b6-5824774a11e7"]}],"mendeley":{"formattedCitation":"Meuwissen, &lt;i&gt;Meuwissen Tentang Pengembangan Hukum, Ilmu Hukum, Teori Hukum, Dan Filsafat Hukum&lt;/i&gt; (Bandung: Reflika Aditama, 2018).","manualFormatting":"Meuwissen, Meuwissen Tentang Pengembangan Hukum, Ilmu Hukum, Teori Hukum, Dan Filsafat Hukum (Bandung: Reflika Aditama, 2018)","plainTextFormattedCitation":"Meuwissen, Meuwissen Tentang Pengembangan Hukum, Ilmu Hukum, Teori Hukum, Dan Filsafat Hukum (Bandung: Reflika Aditama, 2018).","previouslyFormattedCitation":"Meuwissen, &lt;i&gt;Meuwissen Tentang Pengembangan Hukum, Ilmu Hukum, Teori Hukum, Dan Filsafat Hukum&lt;/i&gt; (Bandung: Reflika Aditama, 2018)."},"properties":{"noteIndex":23},"schema":"https://github.com/citation-style-language/schema/raw/master/csl-citation.json"}</w:instrText>
      </w:r>
      <w:r>
        <w:fldChar w:fldCharType="separate"/>
      </w:r>
      <w:r w:rsidRPr="009F290D">
        <w:rPr>
          <w:noProof/>
        </w:rPr>
        <w:t xml:space="preserve">Meuwissen, </w:t>
      </w:r>
      <w:r w:rsidRPr="009F290D">
        <w:rPr>
          <w:i/>
          <w:noProof/>
        </w:rPr>
        <w:t>Meuwissen Tentang Pengembangan Hukum, Ilmu Hukum, Teori Hukum, Dan Filsafat Hukum</w:t>
      </w:r>
      <w:r w:rsidRPr="009F290D">
        <w:rPr>
          <w:noProof/>
        </w:rPr>
        <w:t xml:space="preserve"> (Bandung: Reflika Aditama, 2018)</w:t>
      </w:r>
      <w:r>
        <w:fldChar w:fldCharType="end"/>
      </w:r>
      <w:r>
        <w:t>, 54</w:t>
      </w:r>
    </w:p>
  </w:footnote>
  <w:footnote w:id="24">
    <w:p w14:paraId="50766088" w14:textId="41FC7807" w:rsidR="0069354A" w:rsidRDefault="0069354A">
      <w:pPr>
        <w:pStyle w:val="FootnoteText"/>
      </w:pPr>
      <w:r>
        <w:rPr>
          <w:rStyle w:val="FootnoteReference"/>
        </w:rPr>
        <w:footnoteRef/>
      </w:r>
      <w:r>
        <w:t xml:space="preserve"> </w:t>
      </w:r>
      <w:r>
        <w:fldChar w:fldCharType="begin" w:fldLock="1"/>
      </w:r>
      <w:r w:rsidR="00C5231C">
        <w:instrText>ADDIN CSL_CITATION {"citationItems":[{"id":"ITEM-1","itemData":{"author":[{"dropping-particle":"","family":"Supriyadi","given":"","non-dropping-particle":"","parse-names":false,"suffix":""}],"container-title":"Suloh Jurnal Program Studi Magister Hukum","id":"ITEM-1","issued":{"date-parts":[["2020"]]},"title":"Kebijakan Penanganan Covid-19 Dari Prespektif Hukum Profetik","type":"article-journal","volume":"Edisi Khus"},"uris":["http://www.mendeley.com/documents/?uuid=3f544980-977e-4dca-b20f-b716a03cd1ec"]}],"mendeley":{"formattedCitation":"Supriyadi, “Kebijakan Penanganan Covid-19 Dari Prespektif Hukum Profetik,” &lt;i&gt;Suloh Jurnal Program Studi Magister Hukum&lt;/i&gt; Edisi Khus (2020).","manualFormatting":"Supriyadi, “Kebijakan Penanganan Covid-19 Dari Prespektif Hukum Profetik,” Suloh Jurnal Program Studi Magister Hukum Edisi Khus (2020)","plainTextFormattedCitation":"Supriyadi, “Kebijakan Penanganan Covid-19 Dari Prespektif Hukum Profetik,” Suloh Jurnal Program Studi Magister Hukum Edisi Khus (2020).","previouslyFormattedCitation":"Supriyadi, “Kebijakan Penanganan Covid-19 Dari Prespektif Hukum Profetik,” &lt;i&gt;Suloh Jurnal Program Studi Magister Hukum&lt;/i&gt; Edisi Khus (2020)."},"properties":{"noteIndex":24},"schema":"https://github.com/citation-style-language/schema/raw/master/csl-citation.json"}</w:instrText>
      </w:r>
      <w:r>
        <w:fldChar w:fldCharType="separate"/>
      </w:r>
      <w:r w:rsidRPr="009A096D">
        <w:rPr>
          <w:noProof/>
        </w:rPr>
        <w:t xml:space="preserve">Supriyadi, “Kebijakan Penanganan Covid-19 Dari Prespektif Hukum Profetik,” </w:t>
      </w:r>
      <w:r w:rsidRPr="009A096D">
        <w:rPr>
          <w:i/>
          <w:noProof/>
        </w:rPr>
        <w:t>Suloh Jurnal Program Studi Magister Hukum</w:t>
      </w:r>
      <w:r w:rsidRPr="009A096D">
        <w:rPr>
          <w:noProof/>
        </w:rPr>
        <w:t xml:space="preserve"> Edisi Khus (2020)</w:t>
      </w:r>
      <w:r>
        <w:fldChar w:fldCharType="end"/>
      </w:r>
      <w:r>
        <w:t>: 11</w:t>
      </w:r>
    </w:p>
  </w:footnote>
  <w:footnote w:id="25">
    <w:p w14:paraId="513C17DD" w14:textId="3971E4A6" w:rsidR="0069354A" w:rsidRDefault="0069354A">
      <w:pPr>
        <w:pStyle w:val="FootnoteText"/>
      </w:pPr>
      <w:r>
        <w:rPr>
          <w:rStyle w:val="FootnoteReference"/>
        </w:rPr>
        <w:footnoteRef/>
      </w:r>
      <w:r>
        <w:t xml:space="preserve"> </w:t>
      </w:r>
      <w:r>
        <w:fldChar w:fldCharType="begin" w:fldLock="1"/>
      </w:r>
      <w:r w:rsidR="00C5231C">
        <w:instrText>ADDIN CSL_CITATION {"citationItems":[{"id":"ITEM-1","itemData":{"DOI":"10.30641/kebijakan.2020.v14.419-434","ISSN":"1978-2292","abstract":"Penggunaan kecerdasan buatan dalam proses pembentukan perda di era revolusi industri 4.0 seolah mendapatkan pembenaran guna meminimalisir disharmoni antara peraturan daerah dengan berbagai peraturan perundang-undangan lainnya. Namun penggunaan Kecerdasan buatan tidak dapat serta merta menggantikan kewenangan organ pembentuk perda secara menyeluruh, tentunya hal ini masih menimbulkan perdebatan. Permasalahan yang diangkat dalam tulisan ini adalah Bagaimana implementasi penggunaan kecerdasan buatan dalam pembentukan Peraturan Daerah? Metode penelitian yang digunakan adalah yuridis normatif, dalam konteks penelitian ini juga akan dilihat apakah penggunaan kecerdasan buatan dalam proses pembentukan Perda memiliki pijakan secara teoritis yang diutarakan para ahli, maupun basis yuridis dalam berbagai peraturan perundang-undangan. Hasil penelitian menunjukkan bahwa penggunaan kecerdasan buatan dalam proses pembentukan perda tidak serta merta dapat menggantikan peran dan fungsi organ pembentuk perda. Penggunaan kecerdasan buatan dalam proses pembentukan perda diposisikan hanya sebatas alat bantu yang dapat memprediksi potensi disharmoni antara perda dan berbagai peraturan perundang-undangan lainnya. Untuk mengakomodir pengunaan AI dalam Proses pembentukan perda diperlukan perubahan terhadap UUP3, UU Pemda dan peraturan perundang-undangan turunannya yang berkaitan dengan pembentukan perda. ","author":[{"dropping-particle":"","family":"Sihombing","given":"Eka NAM","non-dropping-particle":"","parse-names":false,"suffix":""},{"dropping-particle":"","family":"Adi Syaputra","given":"Muhammad Yusrizal","non-dropping-particle":"","parse-names":false,"suffix":""}],"container-title":"Jurnal Ilmiah Kebijakan Hukum","id":"ITEM-1","issued":{"date-parts":[["2020"]]},"title":"Implementasi Penggunaan Kecerdasan Buatan dalam Pembentukan Peraturan Daerah","type":"article-journal"},"uris":["http://www.mendeley.com/documents/?uuid=efe10178-b653-4cd2-92a9-015024df9b31"]}],"mendeley":{"formattedCitation":"Sihombing and Adi Syaputra, “Implementasi Penggunaan Kecerdasan Buatan Dalam Pembentukan Peraturan Daerah.”","plainTextFormattedCitation":"Sihombing and Adi Syaputra, “Implementasi Penggunaan Kecerdasan Buatan Dalam Pembentukan Peraturan Daerah.”","previouslyFormattedCitation":"Sihombing and Adi Syaputra, “Implementasi Penggunaan Kecerdasan Buatan Dalam Pembentukan Peraturan Daerah.”"},"properties":{"noteIndex":25},"schema":"https://github.com/citation-style-language/schema/raw/master/csl-citation.json"}</w:instrText>
      </w:r>
      <w:r>
        <w:fldChar w:fldCharType="separate"/>
      </w:r>
      <w:r w:rsidRPr="00E34183">
        <w:rPr>
          <w:noProof/>
        </w:rPr>
        <w:t>Sihombing and Adi Syaputra, “Implementasi Penggunaan Kecerdasan Buatan Dalam Pembentukan Peraturan Daerah.”</w:t>
      </w:r>
      <w:r>
        <w:fldChar w:fldCharType="end"/>
      </w:r>
    </w:p>
  </w:footnote>
  <w:footnote w:id="26">
    <w:p w14:paraId="2B942403" w14:textId="17E181A1" w:rsidR="0069354A" w:rsidRDefault="0069354A">
      <w:pPr>
        <w:pStyle w:val="FootnoteText"/>
      </w:pPr>
      <w:r>
        <w:rPr>
          <w:rStyle w:val="FootnoteReference"/>
        </w:rPr>
        <w:footnoteRef/>
      </w:r>
      <w:r>
        <w:t xml:space="preserve"> </w:t>
      </w:r>
      <w:r>
        <w:fldChar w:fldCharType="begin" w:fldLock="1"/>
      </w:r>
      <w:r w:rsidR="00C5231C">
        <w:instrText>ADDIN CSL_CITATION {"citationItems":[{"id":"ITEM-1","itemData":{"DOI":"10.20884/1.jdh.2014.14.2.291","ISSN":"1410-0797","abstract":"The principles of legal assurance, justice and expediency are properly stipulated in the provisions of the Act Number 37 Year 2004. The legal assurance is seen by the rapidity of the settlement and the expeditious evidentiary procedure. The justice is reflected in equality principle in the proceeding. Then, the expediency is conceived from the imposition of bankruptcy as the last resort (ultimum remidium ) and the application of open to public-trial. Nevertheless, in certain case laws from the Commercial Court, the principles were not applied harmoniously. The legal assurance appears to be more emphasized than the other principles. Take for example the bankruptcy case of PT Telekomu-nikasi Phones (District-Commercial Court of Central Jakarta Number: 48/Bankruptcy/2012/PN Nia-ga.Jkt.Pst) that has been reviewed and nullified by the Supreme Court Number: 704K/Pdt.Sus/ 2012).Key words: legal certainty, justice, expediency, bankruptcy decision.","author":[{"dropping-particle":"","family":"Wijayanta","given":"Tata","non-dropping-particle":"","parse-names":false,"suffix":""}],"container-title":"Jurnal Dinamika Hukum","id":"ITEM-1","issued":{"date-parts":[["2014"]]},"title":"Asas Kepastian Hukum, Keadilan Dan Kemanfaatan Dalam Kaitannya Dengan Putusan Kepailitan Pengadilan Niaga","type":"article-journal"},"uris":["http://www.mendeley.com/documents/?uuid=b927f339-8782-41e4-8218-ecbb13739acf"]}],"mendeley":{"formattedCitation":"Tata Wijayanta, “Asas Kepastian Hukum, Keadilan Dan Kemanfaatan Dalam Kaitannya Dengan Putusan Kepailitan Pengadilan Niaga,” &lt;i&gt;Jurnal Dinamika Hukum&lt;/i&gt; (2014).","plainTextFormattedCitation":"Tata Wijayanta, “Asas Kepastian Hukum, Keadilan Dan Kemanfaatan Dalam Kaitannya Dengan Putusan Kepailitan Pengadilan Niaga,” Jurnal Dinamika Hukum (2014).","previouslyFormattedCitation":"Tata Wijayanta, “Asas Kepastian Hukum, Keadilan Dan Kemanfaatan Dalam Kaitannya Dengan Putusan Kepailitan Pengadilan Niaga,” &lt;i&gt;Jurnal Dinamika Hukum&lt;/i&gt; (2014)."},"properties":{"noteIndex":26},"schema":"https://github.com/citation-style-language/schema/raw/master/csl-citation.json"}</w:instrText>
      </w:r>
      <w:r>
        <w:fldChar w:fldCharType="separate"/>
      </w:r>
      <w:r w:rsidRPr="001C0910">
        <w:rPr>
          <w:noProof/>
        </w:rPr>
        <w:t xml:space="preserve">Tata Wijayanta, “Asas Kepastian Hukum, Keadilan Dan Kemanfaatan Dalam Kaitannya Dengan Putusan Kepailitan Pengadilan Niaga,” </w:t>
      </w:r>
      <w:r w:rsidRPr="001C0910">
        <w:rPr>
          <w:i/>
          <w:noProof/>
        </w:rPr>
        <w:t>Jurnal Dinamika Hukum</w:t>
      </w:r>
      <w:r w:rsidRPr="001C0910">
        <w:rPr>
          <w:noProof/>
        </w:rPr>
        <w:t xml:space="preserve"> (2014).</w:t>
      </w:r>
      <w:r>
        <w:fldChar w:fldCharType="end"/>
      </w:r>
    </w:p>
  </w:footnote>
  <w:footnote w:id="27">
    <w:p w14:paraId="4146FDDF" w14:textId="1CEC2852" w:rsidR="0069354A" w:rsidRDefault="0069354A">
      <w:pPr>
        <w:pStyle w:val="FootnoteText"/>
      </w:pPr>
      <w:r>
        <w:rPr>
          <w:rStyle w:val="FootnoteReference"/>
        </w:rPr>
        <w:footnoteRef/>
      </w:r>
      <w:r>
        <w:t xml:space="preserve"> </w:t>
      </w:r>
      <w:r>
        <w:fldChar w:fldCharType="begin" w:fldLock="1"/>
      </w:r>
      <w:r w:rsidR="00C5231C">
        <w:instrText>ADDIN CSL_CITATION {"citationItems":[{"id":"ITEM-1","itemData":{"ISSN":"2252-729X","abstract":"Pembicaraan tentang maqashid al-syari'ah atau tujuan hukum Islam merupakan suatu pembahasan penting dalam hukum Islam yang tidak luput dari perhatian ulama serta pakar hukum Islam. Sebagian ulama menempatkannya dalam bahasan ushul fiqh, dan ulama lain membahasnya sebagai materi tersendiri serta diperluas dalam filsafat hukum Islam. Bila diteliti semua perintah dan larangan Allah dalam Al-Qur'an, begitu pula suruhan dan larangan Nabi SAW dalam sunnah yang terumuskan dalam fiqh, akan terlihat bahwa semuanya mempunyai tujuan tertentu dan tidak ada yang sia-sia. Semuanya mempunyai hikmah yang mendalam, yaitu sebagai rahmat bagi umat manusia, sebagaimana yang ditegaskan dalam beberapa ayat Al-Qur'an, di antaranya dalam surat Al-Anbiya' :107, tentang tujuan Nabi Muhammad diutus. Rahmat untuk seluruh alam dalam ayat tersebut diartikan dengan kemaslahatan umat. Sedangkan, secara sederhana maslahat itu dapat diartikan sebagai sesuatu yang baik dan dapat diterima oleh akal sehat. Diterima akal mengandung pengertian bahwa akal itu dapat mengetahui dan memahami motif di balik penetapan suatu hukum, yaitu karena mengandung kemaslahatan untuk manusia, baik dijelaskan sendiri alasannya oleh Allah atau dengan jalan rasionalisasi. Kata kunci : Maqashid al-syari'ah , maslahat, taklif hukum, 'illat","author":[{"dropping-particle":"","family":"Shidiq","given":"Ghofar","non-dropping-particle":"","parse-names":false,"suffix":""}],"container-title":"Majalah Ilmiah Sultan Agung","id":"ITEM-1","issued":{"date-parts":[["1970"]]},"title":"Teori Maqashid Al-Syari'ah Dalam Hukum Islam","type":"article-journal"},"uris":["http://www.mendeley.com/documents/?uuid=66d7519d-f90c-4e4a-bdac-ccda193dfd9c"]}],"mendeley":{"formattedCitation":"Ghofar Shidiq, “Teori Maqashid Al-Syari’ah Dalam Hukum Islam,” &lt;i&gt;Majalah Ilmiah Sultan Agung&lt;/i&gt; (1970).","manualFormatting":"Ghofar Shidiq, “Teori Maqashid Al-Syari’ah Dalam Hukum Islam,” Majalah Ilmiah Sultan Agung (1970)","plainTextFormattedCitation":"Ghofar Shidiq, “Teori Maqashid Al-Syari’ah Dalam Hukum Islam,” Majalah Ilmiah Sultan Agung (1970).","previouslyFormattedCitation":"Ghofar Shidiq, “Teori Maqashid Al-Syari’ah Dalam Hukum Islam,” &lt;i&gt;Majalah Ilmiah Sultan Agung&lt;/i&gt; (1970)."},"properties":{"noteIndex":27},"schema":"https://github.com/citation-style-language/schema/raw/master/csl-citation.json"}</w:instrText>
      </w:r>
      <w:r>
        <w:fldChar w:fldCharType="separate"/>
      </w:r>
      <w:r w:rsidRPr="001C0910">
        <w:rPr>
          <w:noProof/>
        </w:rPr>
        <w:t xml:space="preserve">Ghofar Shidiq, “Teori Maqashid Al-Syari’ah Dalam Hukum Islam,” </w:t>
      </w:r>
      <w:r w:rsidRPr="001C0910">
        <w:rPr>
          <w:i/>
          <w:noProof/>
        </w:rPr>
        <w:t>Majalah Ilmiah Sultan Agung</w:t>
      </w:r>
      <w:r w:rsidRPr="001C0910">
        <w:rPr>
          <w:noProof/>
        </w:rPr>
        <w:t xml:space="preserve"> (1970)</w:t>
      </w:r>
      <w:r>
        <w:fldChar w:fldCharType="end"/>
      </w:r>
      <w:r>
        <w:t>: 118</w:t>
      </w:r>
    </w:p>
  </w:footnote>
  <w:footnote w:id="28">
    <w:p w14:paraId="12F361B1" w14:textId="236C7FB0" w:rsidR="0069354A" w:rsidRDefault="0069354A" w:rsidP="00E064DA">
      <w:pPr>
        <w:pStyle w:val="FootnoteText"/>
      </w:pPr>
      <w:r w:rsidRPr="00882D2A">
        <w:rPr>
          <w:rStyle w:val="FootnoteReference"/>
        </w:rPr>
        <w:footnoteRef/>
      </w:r>
      <w:r>
        <w:t xml:space="preserve"> </w:t>
      </w:r>
      <w:r>
        <w:fldChar w:fldCharType="begin" w:fldLock="1"/>
      </w:r>
      <w:r w:rsidR="00C5231C">
        <w:instrText>ADDIN CSL_CITATION {"citationItems":[{"id":"ITEM-1","itemData":{"id":"ITEM-1","issued":{"date-parts":[["1945"]]},"publisher-place":"Republik Indonesia","title":"Undang-Undang Dasar Negara Republik Indonesia Tahun 1945","type":"legislation"},"uris":["http://www.mendeley.com/documents/?uuid=bed0bb94-8e5c-4577-beb9-4383ccbf1c33","http://www.mendeley.com/documents/?uuid=456938ad-bd71-421f-a8d6-e9f8f10b5251"]}],"mendeley":{"formattedCitation":"&lt;i&gt;Undang-Undang Dasar Negara Republik Indonesia Tahun 1945&lt;/i&gt; (Republik Indonesia, 1945).","plainTextFormattedCitation":"Undang-Undang Dasar Negara Republik Indonesia Tahun 1945 (Republik Indonesia, 1945).","previouslyFormattedCitation":"&lt;i&gt;Undang-Undang Dasar Negara Republik Indonesia Tahun 1945&lt;/i&gt; (Republik Indonesia, 1945)."},"properties":{"noteIndex":28},"schema":"https://github.com/citation-style-language/schema/raw/master/csl-citation.json"}</w:instrText>
      </w:r>
      <w:r>
        <w:fldChar w:fldCharType="separate"/>
      </w:r>
      <w:r w:rsidRPr="006475CA">
        <w:rPr>
          <w:i/>
          <w:noProof/>
        </w:rPr>
        <w:t>Undang-Undang Dasar Negara Republik Indonesia Tahun 1945</w:t>
      </w:r>
      <w:r w:rsidRPr="006475CA">
        <w:rPr>
          <w:noProof/>
        </w:rPr>
        <w:t xml:space="preserve"> (Republik Indonesia, 1945).</w:t>
      </w:r>
      <w:r>
        <w:fldChar w:fldCharType="end"/>
      </w:r>
    </w:p>
  </w:footnote>
  <w:footnote w:id="29">
    <w:p w14:paraId="13A471CB" w14:textId="6150DE8F" w:rsidR="00106761" w:rsidRDefault="00106761">
      <w:pPr>
        <w:pStyle w:val="FootnoteText"/>
      </w:pPr>
      <w:r>
        <w:rPr>
          <w:rStyle w:val="FootnoteReference"/>
        </w:rPr>
        <w:footnoteRef/>
      </w:r>
      <w:r>
        <w:t xml:space="preserve"> </w:t>
      </w:r>
      <w:r>
        <w:fldChar w:fldCharType="begin" w:fldLock="1"/>
      </w:r>
      <w:r w:rsidR="00C5231C">
        <w:instrText>ADDIN CSL_CITATION {"citationItems":[{"id":"ITEM-1","itemData":{"DOI":"10.30641/kebijakan.2020.v14.201-222","ISSN":"1978-2292","abstract":"Peraturan daerah merupakan instrumen penyelenggaraan pemerintahan daerah yang dibentuk oleh Dewan Perwakilan Rakyat Daerah (DPRD) dan pemerintah daerah. Oleh sebab itu pembentukannya harus memenuhi standar legal drafting yang dimulai dari tahap perencanaan. Perencanaan mengatur mekanisme penyusunan program pembentukan peraturan daerah (Propemperda) oleh DPRD dan pemerintah daerah dan ditetapkan dalam keputusan DPRD. Permasalahan penelitian ini adalah faktor apa yang mempengaruhi penyusunan Propemperda serta apa urgensi Pembentukan Peraturan daerah. Penelitian empiris ini menggunakan data primer dan data sekunder. Analisa dilakukan secara kualitatif dan hasilnya bersifat deskriptif analitik. Hasil penelitian menunjukkan bahwa faktor anggaran, waktu, masyarakat, dan drafter, sangat berpengaruh dalam penyusunan Propemperda, serta pembentukan peraturan daerah di Kabupaten Sigi belum efektif dan efisien karena belum adanya regulasi di daerah yang mengatur secara detail mekanisme penyusunan Propemperda. Olehnya, seluruh responden dan stake holders menyarankan pembentukan Peraturan daerah sebagai instrumen perencanaan Propemperda yang disusun secara terencana, terpadu, dan sistematis.","author":[{"dropping-particle":"","family":"Lasatu","given":"Asri","non-dropping-particle":"","parse-names":false,"suffix":""}],"container-title":"Jurnal Ilmiah Kebijakan Hukum","id":"ITEM-1","issued":{"date-parts":[["2020"]]},"title":"Urgensi Peraturan Daerah Tentang Program Pembentukan Peraturan Daerah Terhadap Kinerja DPRD","type":"article-journal"},"uris":["http://www.mendeley.com/documents/?uuid=1aee1f15-a13d-482e-9652-b077176a2e95"]}],"mendeley":{"formattedCitation":"Asri Lasatu, “Urgensi Peraturan Daerah Tentang Program Pembentukan Peraturan Daerah Terhadap Kinerja DPRD,” &lt;i&gt;Jurnal Ilmiah Kebijakan Hukum&lt;/i&gt; (2020).","manualFormatting":"Asri Lasatu, “Urgensi Peraturan Daerah Tentang Program Pembentukan Peraturan Daerah Terhadap Kinerja DPRD,” Jurnal Ilmiah Kebijakan Hukum (2020)","plainTextFormattedCitation":"Asri Lasatu, “Urgensi Peraturan Daerah Tentang Program Pembentukan Peraturan Daerah Terhadap Kinerja DPRD,” Jurnal Ilmiah Kebijakan Hukum (2020).","previouslyFormattedCitation":"Asri Lasatu, “Urgensi Peraturan Daerah Tentang Program Pembentukan Peraturan Daerah Terhadap Kinerja DPRD,” &lt;i&gt;Jurnal Ilmiah Kebijakan Hukum&lt;/i&gt; (2020)."},"properties":{"noteIndex":29},"schema":"https://github.com/citation-style-language/schema/raw/master/csl-citation.json"}</w:instrText>
      </w:r>
      <w:r>
        <w:fldChar w:fldCharType="separate"/>
      </w:r>
      <w:r w:rsidRPr="00106761">
        <w:rPr>
          <w:noProof/>
        </w:rPr>
        <w:t xml:space="preserve">Asri Lasatu, “Urgensi Peraturan Daerah Tentang Program Pembentukan Peraturan Daerah Terhadap Kinerja DPRD,” </w:t>
      </w:r>
      <w:r w:rsidRPr="00106761">
        <w:rPr>
          <w:i/>
          <w:noProof/>
        </w:rPr>
        <w:t>Jurnal Ilmiah Kebijakan Hukum</w:t>
      </w:r>
      <w:r w:rsidRPr="00106761">
        <w:rPr>
          <w:noProof/>
        </w:rPr>
        <w:t xml:space="preserve"> (2020)</w:t>
      </w:r>
      <w:r>
        <w:fldChar w:fldCharType="end"/>
      </w:r>
      <w:r w:rsidR="00B37CEB">
        <w:t>; 206</w:t>
      </w:r>
    </w:p>
  </w:footnote>
  <w:footnote w:id="30">
    <w:p w14:paraId="16CD64A2" w14:textId="3EC78DA2" w:rsidR="0069354A" w:rsidRDefault="0069354A">
      <w:pPr>
        <w:pStyle w:val="FootnoteText"/>
      </w:pPr>
      <w:r>
        <w:rPr>
          <w:rStyle w:val="FootnoteReference"/>
        </w:rPr>
        <w:footnoteRef/>
      </w:r>
      <w:r>
        <w:t xml:space="preserve"> </w:t>
      </w:r>
      <w:r>
        <w:fldChar w:fldCharType="begin" w:fldLock="1"/>
      </w:r>
      <w:r w:rsidR="00C5231C">
        <w:instrText>ADDIN CSL_CITATION {"citationItems":[{"id":"ITEM-1","itemData":{"DOI":"10.30996/dih.v10i19.281","ISSN":"0216-6534","abstract":"This research aims to generate a responsive regional legislation in support of the implementation of regional autonomy. So that the implementation of regional autonomy does not give birth to new problems that can impede development and economic growth of a region. In this legal research Â used several approach es including; approach primary legislation Law No.32 of 2004 on regional autonomy and Law No.12 of 2011 on the Â establishment of legislation. O ther approach esare being approached on a case, the historical approach, comparative approaches, and conceptual approaches.Keywords: Local regulation, Regional autonomy,authority.","author":[{"dropping-particle":"","family":"Suharjono","given":"Muhammad","non-dropping-particle":"","parse-names":false,"suffix":""}],"container-title":"DiH: Jurnal Ilmu Hukum","id":"ITEM-1","issued":{"date-parts":[["2014"]]},"title":"Pembentukan Peraturan Daerah Yang Responsif Dalam Mendukung Otonomi Daerah","type":"article-journal"},"uris":["http://www.mendeley.com/documents/?uuid=420e801c-4ded-4c18-ab86-5f4eaa2c0f9a"]}],"mendeley":{"formattedCitation":"Muhammad Suharjono, “Pembentukan Peraturan Daerah Yang Responsif Dalam Mendukung Otonomi Daerah,” &lt;i&gt;DiH: Jurnal Ilmu Hukum&lt;/i&gt; (2014).","plainTextFormattedCitation":"Muhammad Suharjono, “Pembentukan Peraturan Daerah Yang Responsif Dalam Mendukung Otonomi Daerah,” DiH: Jurnal Ilmu Hukum (2014).","previouslyFormattedCitation":"Muhammad Suharjono, “Pembentukan Peraturan Daerah Yang Responsif Dalam Mendukung Otonomi Daerah,” &lt;i&gt;DiH: Jurnal Ilmu Hukum&lt;/i&gt; (2014)."},"properties":{"noteIndex":30},"schema":"https://github.com/citation-style-language/schema/raw/master/csl-citation.json"}</w:instrText>
      </w:r>
      <w:r>
        <w:fldChar w:fldCharType="separate"/>
      </w:r>
      <w:r w:rsidRPr="00D302F2">
        <w:rPr>
          <w:noProof/>
        </w:rPr>
        <w:t xml:space="preserve">Muhammad Suharjono, “Pembentukan Peraturan Daerah Yang Responsif Dalam Mendukung Otonomi Daerah,” </w:t>
      </w:r>
      <w:r w:rsidRPr="00D302F2">
        <w:rPr>
          <w:i/>
          <w:noProof/>
        </w:rPr>
        <w:t>DiH: Jurnal Ilmu Hukum</w:t>
      </w:r>
      <w:r w:rsidRPr="00D302F2">
        <w:rPr>
          <w:noProof/>
        </w:rPr>
        <w:t xml:space="preserve"> (2014).</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88FC7" w14:textId="77777777" w:rsidR="0069354A" w:rsidRDefault="0069354A">
    <w:pPr>
      <w:spacing w:line="20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992FC" w14:textId="77777777" w:rsidR="0069354A" w:rsidRPr="0087184D" w:rsidRDefault="0069354A" w:rsidP="00871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635C4"/>
    <w:multiLevelType w:val="hybridMultilevel"/>
    <w:tmpl w:val="69160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F51B29"/>
    <w:multiLevelType w:val="hybridMultilevel"/>
    <w:tmpl w:val="A6C8AFD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420E788E">
      <w:start w:val="1"/>
      <w:numFmt w:val="decimal"/>
      <w:lvlText w:val="%3."/>
      <w:lvlJc w:val="right"/>
      <w:pPr>
        <w:ind w:left="180" w:hanging="180"/>
      </w:pPr>
      <w:rPr>
        <w:rFonts w:ascii="Arial" w:eastAsia="Times New Roman" w:hAnsi="Arial" w:cs="Arial" w:hint="default"/>
        <w:i w:val="0"/>
      </w:rPr>
    </w:lvl>
    <w:lvl w:ilvl="3" w:tplc="E88C01C8">
      <w:start w:val="1"/>
      <w:numFmt w:val="decimal"/>
      <w:lvlText w:val="%4)"/>
      <w:lvlJc w:val="left"/>
      <w:pPr>
        <w:ind w:left="2880" w:hanging="360"/>
      </w:pPr>
      <w:rPr>
        <w:rFonts w:hint="default"/>
      </w:rPr>
    </w:lvl>
    <w:lvl w:ilvl="4" w:tplc="A1EA0C0A">
      <w:start w:val="1"/>
      <w:numFmt w:val="lowerLetter"/>
      <w:lvlText w:val="%5)"/>
      <w:lvlJc w:val="left"/>
      <w:pPr>
        <w:ind w:left="3600" w:hanging="360"/>
      </w:pPr>
      <w:rPr>
        <w:rFonts w:hint="default"/>
      </w:rPr>
    </w:lvl>
    <w:lvl w:ilvl="5" w:tplc="A796C1A6">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874526"/>
    <w:multiLevelType w:val="hybridMultilevel"/>
    <w:tmpl w:val="AD5C4CF0"/>
    <w:lvl w:ilvl="0" w:tplc="0B04E7B8">
      <w:start w:val="1"/>
      <w:numFmt w:val="decimal"/>
      <w:lvlText w:val="%1."/>
      <w:lvlJc w:val="left"/>
      <w:pPr>
        <w:ind w:left="927" w:hanging="360"/>
      </w:pPr>
      <w:rPr>
        <w:rFonts w:ascii="Arial" w:eastAsia="Times New Roman" w:hAnsi="Arial" w:cs="Arial" w:hint="default"/>
        <w:color w:val="231F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E2B3FFC"/>
    <w:multiLevelType w:val="hybridMultilevel"/>
    <w:tmpl w:val="E8DCC4CC"/>
    <w:lvl w:ilvl="0" w:tplc="6640461C">
      <w:start w:val="1"/>
      <w:numFmt w:val="bullet"/>
      <w:pStyle w:val="Style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2E14C8"/>
    <w:multiLevelType w:val="multilevel"/>
    <w:tmpl w:val="C2A2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F03186"/>
    <w:multiLevelType w:val="hybridMultilevel"/>
    <w:tmpl w:val="EE98021E"/>
    <w:lvl w:ilvl="0" w:tplc="2A9AC70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7">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6"/>
  </w:num>
  <w:num w:numId="2">
    <w:abstractNumId w:val="7"/>
  </w:num>
  <w:num w:numId="3">
    <w:abstractNumId w:val="4"/>
  </w:num>
  <w:num w:numId="4">
    <w:abstractNumId w:val="3"/>
  </w:num>
  <w:num w:numId="5">
    <w:abstractNumId w:val="0"/>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48E"/>
    <w:rsid w:val="00024DE2"/>
    <w:rsid w:val="00033B17"/>
    <w:rsid w:val="000374B2"/>
    <w:rsid w:val="0004540B"/>
    <w:rsid w:val="00051AED"/>
    <w:rsid w:val="00053C1A"/>
    <w:rsid w:val="00053D3A"/>
    <w:rsid w:val="000632C4"/>
    <w:rsid w:val="00083C92"/>
    <w:rsid w:val="000853BC"/>
    <w:rsid w:val="00087C15"/>
    <w:rsid w:val="00095D6C"/>
    <w:rsid w:val="000B0CE4"/>
    <w:rsid w:val="000B450C"/>
    <w:rsid w:val="000B56F9"/>
    <w:rsid w:val="000B63CA"/>
    <w:rsid w:val="000C7789"/>
    <w:rsid w:val="000D53F7"/>
    <w:rsid w:val="000E4B50"/>
    <w:rsid w:val="000E65E2"/>
    <w:rsid w:val="000F21F1"/>
    <w:rsid w:val="000F581E"/>
    <w:rsid w:val="000F58FE"/>
    <w:rsid w:val="0010084D"/>
    <w:rsid w:val="00106761"/>
    <w:rsid w:val="0010794A"/>
    <w:rsid w:val="0012374C"/>
    <w:rsid w:val="00133AE9"/>
    <w:rsid w:val="0013501E"/>
    <w:rsid w:val="00142AEA"/>
    <w:rsid w:val="00147688"/>
    <w:rsid w:val="0015369E"/>
    <w:rsid w:val="00154334"/>
    <w:rsid w:val="00163F38"/>
    <w:rsid w:val="001765D7"/>
    <w:rsid w:val="00186C17"/>
    <w:rsid w:val="00191E19"/>
    <w:rsid w:val="00194C7D"/>
    <w:rsid w:val="00196BA3"/>
    <w:rsid w:val="001A3AD5"/>
    <w:rsid w:val="001A5C8F"/>
    <w:rsid w:val="001A6075"/>
    <w:rsid w:val="001A6450"/>
    <w:rsid w:val="001B0644"/>
    <w:rsid w:val="001B42D3"/>
    <w:rsid w:val="001C01EB"/>
    <w:rsid w:val="001C0910"/>
    <w:rsid w:val="001C0AF3"/>
    <w:rsid w:val="001C0D62"/>
    <w:rsid w:val="001C2CE6"/>
    <w:rsid w:val="001C5FD1"/>
    <w:rsid w:val="001D600F"/>
    <w:rsid w:val="001F33D5"/>
    <w:rsid w:val="001F4A1C"/>
    <w:rsid w:val="00217E97"/>
    <w:rsid w:val="002238C1"/>
    <w:rsid w:val="00237007"/>
    <w:rsid w:val="00241BE4"/>
    <w:rsid w:val="00256D61"/>
    <w:rsid w:val="00271E81"/>
    <w:rsid w:val="00275378"/>
    <w:rsid w:val="002776AB"/>
    <w:rsid w:val="00283AB7"/>
    <w:rsid w:val="00284D60"/>
    <w:rsid w:val="00286156"/>
    <w:rsid w:val="002925AE"/>
    <w:rsid w:val="00292890"/>
    <w:rsid w:val="002A153A"/>
    <w:rsid w:val="002B011B"/>
    <w:rsid w:val="002B25ED"/>
    <w:rsid w:val="002B4FFA"/>
    <w:rsid w:val="002C1C2C"/>
    <w:rsid w:val="002D79B8"/>
    <w:rsid w:val="002D7E6E"/>
    <w:rsid w:val="002E2DE0"/>
    <w:rsid w:val="002E57AF"/>
    <w:rsid w:val="002E5FAF"/>
    <w:rsid w:val="002F0674"/>
    <w:rsid w:val="002F796F"/>
    <w:rsid w:val="00302B8D"/>
    <w:rsid w:val="0031715D"/>
    <w:rsid w:val="003179A0"/>
    <w:rsid w:val="00321348"/>
    <w:rsid w:val="00326117"/>
    <w:rsid w:val="00330ADF"/>
    <w:rsid w:val="00332225"/>
    <w:rsid w:val="003329F2"/>
    <w:rsid w:val="00340422"/>
    <w:rsid w:val="003405A9"/>
    <w:rsid w:val="00344F01"/>
    <w:rsid w:val="00346F0B"/>
    <w:rsid w:val="003622C5"/>
    <w:rsid w:val="003628ED"/>
    <w:rsid w:val="00364924"/>
    <w:rsid w:val="00371A5D"/>
    <w:rsid w:val="003825CD"/>
    <w:rsid w:val="003A6037"/>
    <w:rsid w:val="003A69FC"/>
    <w:rsid w:val="003B534B"/>
    <w:rsid w:val="003B722C"/>
    <w:rsid w:val="003B72DE"/>
    <w:rsid w:val="003C2813"/>
    <w:rsid w:val="003C6CAB"/>
    <w:rsid w:val="003E3D84"/>
    <w:rsid w:val="003E7077"/>
    <w:rsid w:val="003F5F78"/>
    <w:rsid w:val="003F7E0D"/>
    <w:rsid w:val="00400002"/>
    <w:rsid w:val="00405688"/>
    <w:rsid w:val="00406C44"/>
    <w:rsid w:val="00413241"/>
    <w:rsid w:val="00414148"/>
    <w:rsid w:val="00414F45"/>
    <w:rsid w:val="00432139"/>
    <w:rsid w:val="004321AF"/>
    <w:rsid w:val="00434223"/>
    <w:rsid w:val="00446531"/>
    <w:rsid w:val="00456DC5"/>
    <w:rsid w:val="00462AF9"/>
    <w:rsid w:val="004713A8"/>
    <w:rsid w:val="00481959"/>
    <w:rsid w:val="00487F58"/>
    <w:rsid w:val="00490EB2"/>
    <w:rsid w:val="00491AB3"/>
    <w:rsid w:val="0049319D"/>
    <w:rsid w:val="004949AA"/>
    <w:rsid w:val="004B093C"/>
    <w:rsid w:val="004B2B63"/>
    <w:rsid w:val="004B4404"/>
    <w:rsid w:val="004B4586"/>
    <w:rsid w:val="004C10D4"/>
    <w:rsid w:val="004D6C05"/>
    <w:rsid w:val="004E271E"/>
    <w:rsid w:val="004E6ED2"/>
    <w:rsid w:val="004F533D"/>
    <w:rsid w:val="00503733"/>
    <w:rsid w:val="00514432"/>
    <w:rsid w:val="00516B13"/>
    <w:rsid w:val="00531891"/>
    <w:rsid w:val="005352C1"/>
    <w:rsid w:val="005363DF"/>
    <w:rsid w:val="00543D2C"/>
    <w:rsid w:val="0054467D"/>
    <w:rsid w:val="0054591B"/>
    <w:rsid w:val="00556D8B"/>
    <w:rsid w:val="00561E49"/>
    <w:rsid w:val="00562EEF"/>
    <w:rsid w:val="00566526"/>
    <w:rsid w:val="00571973"/>
    <w:rsid w:val="00574E8C"/>
    <w:rsid w:val="005753B1"/>
    <w:rsid w:val="0058252B"/>
    <w:rsid w:val="00584DF2"/>
    <w:rsid w:val="005906B7"/>
    <w:rsid w:val="005A334F"/>
    <w:rsid w:val="005B7072"/>
    <w:rsid w:val="005C2713"/>
    <w:rsid w:val="005C33E0"/>
    <w:rsid w:val="005D5C05"/>
    <w:rsid w:val="005E128A"/>
    <w:rsid w:val="005F050A"/>
    <w:rsid w:val="005F072F"/>
    <w:rsid w:val="005F0857"/>
    <w:rsid w:val="005F3FE2"/>
    <w:rsid w:val="00604168"/>
    <w:rsid w:val="006049BA"/>
    <w:rsid w:val="00615D08"/>
    <w:rsid w:val="006267BC"/>
    <w:rsid w:val="00640DF9"/>
    <w:rsid w:val="00643606"/>
    <w:rsid w:val="006475CA"/>
    <w:rsid w:val="006518E1"/>
    <w:rsid w:val="00652AE9"/>
    <w:rsid w:val="00655E0A"/>
    <w:rsid w:val="00661119"/>
    <w:rsid w:val="006800B6"/>
    <w:rsid w:val="006915A0"/>
    <w:rsid w:val="0069354A"/>
    <w:rsid w:val="006A6511"/>
    <w:rsid w:val="006C4805"/>
    <w:rsid w:val="006D2255"/>
    <w:rsid w:val="006E223E"/>
    <w:rsid w:val="006F7DC3"/>
    <w:rsid w:val="007065EC"/>
    <w:rsid w:val="00710374"/>
    <w:rsid w:val="00720752"/>
    <w:rsid w:val="0072193A"/>
    <w:rsid w:val="0073048E"/>
    <w:rsid w:val="00732086"/>
    <w:rsid w:val="007400AC"/>
    <w:rsid w:val="00741EF2"/>
    <w:rsid w:val="00746FB5"/>
    <w:rsid w:val="0075475C"/>
    <w:rsid w:val="00754ACD"/>
    <w:rsid w:val="00761545"/>
    <w:rsid w:val="00761E95"/>
    <w:rsid w:val="007634E5"/>
    <w:rsid w:val="00766344"/>
    <w:rsid w:val="00775216"/>
    <w:rsid w:val="00786B16"/>
    <w:rsid w:val="00791B27"/>
    <w:rsid w:val="007A71F3"/>
    <w:rsid w:val="007A7890"/>
    <w:rsid w:val="007B2B63"/>
    <w:rsid w:val="007B5304"/>
    <w:rsid w:val="007C518A"/>
    <w:rsid w:val="007D284E"/>
    <w:rsid w:val="007E160D"/>
    <w:rsid w:val="007F12C0"/>
    <w:rsid w:val="007F23CF"/>
    <w:rsid w:val="007F4886"/>
    <w:rsid w:val="0080195C"/>
    <w:rsid w:val="0080341A"/>
    <w:rsid w:val="008040C7"/>
    <w:rsid w:val="008042AF"/>
    <w:rsid w:val="0080588A"/>
    <w:rsid w:val="00813244"/>
    <w:rsid w:val="00816A32"/>
    <w:rsid w:val="00820DD5"/>
    <w:rsid w:val="00825B91"/>
    <w:rsid w:val="00832E61"/>
    <w:rsid w:val="0083451E"/>
    <w:rsid w:val="008374DF"/>
    <w:rsid w:val="00846E32"/>
    <w:rsid w:val="00847A1D"/>
    <w:rsid w:val="008548BD"/>
    <w:rsid w:val="0085590D"/>
    <w:rsid w:val="00860465"/>
    <w:rsid w:val="00864E2C"/>
    <w:rsid w:val="00870CD6"/>
    <w:rsid w:val="0087184D"/>
    <w:rsid w:val="00882D2A"/>
    <w:rsid w:val="008833A8"/>
    <w:rsid w:val="008863E2"/>
    <w:rsid w:val="008868F7"/>
    <w:rsid w:val="008905EB"/>
    <w:rsid w:val="00891AF3"/>
    <w:rsid w:val="00892D40"/>
    <w:rsid w:val="008957DD"/>
    <w:rsid w:val="008A1114"/>
    <w:rsid w:val="008B41F4"/>
    <w:rsid w:val="008B7DD5"/>
    <w:rsid w:val="008C1549"/>
    <w:rsid w:val="008D09D5"/>
    <w:rsid w:val="008D604D"/>
    <w:rsid w:val="008D6BF1"/>
    <w:rsid w:val="008E08D2"/>
    <w:rsid w:val="008E5B5E"/>
    <w:rsid w:val="008F1007"/>
    <w:rsid w:val="00902E6A"/>
    <w:rsid w:val="00907FBF"/>
    <w:rsid w:val="00912338"/>
    <w:rsid w:val="0091317B"/>
    <w:rsid w:val="00924553"/>
    <w:rsid w:val="00927980"/>
    <w:rsid w:val="009279F4"/>
    <w:rsid w:val="00932BDD"/>
    <w:rsid w:val="009477DB"/>
    <w:rsid w:val="0095232A"/>
    <w:rsid w:val="00976368"/>
    <w:rsid w:val="0098518C"/>
    <w:rsid w:val="009852CF"/>
    <w:rsid w:val="0098562B"/>
    <w:rsid w:val="009867D7"/>
    <w:rsid w:val="00995EBF"/>
    <w:rsid w:val="009A096D"/>
    <w:rsid w:val="009A0EA2"/>
    <w:rsid w:val="009A5BE4"/>
    <w:rsid w:val="009B0F42"/>
    <w:rsid w:val="009B54F8"/>
    <w:rsid w:val="009C346C"/>
    <w:rsid w:val="009C4DB7"/>
    <w:rsid w:val="009E07E3"/>
    <w:rsid w:val="009E1FCF"/>
    <w:rsid w:val="009E23AC"/>
    <w:rsid w:val="009E23E5"/>
    <w:rsid w:val="009F290D"/>
    <w:rsid w:val="00A24EA6"/>
    <w:rsid w:val="00A32E78"/>
    <w:rsid w:val="00A35CFB"/>
    <w:rsid w:val="00A36AE3"/>
    <w:rsid w:val="00A41E2B"/>
    <w:rsid w:val="00A50BCA"/>
    <w:rsid w:val="00A514DB"/>
    <w:rsid w:val="00A5698F"/>
    <w:rsid w:val="00A56E14"/>
    <w:rsid w:val="00A71638"/>
    <w:rsid w:val="00A77746"/>
    <w:rsid w:val="00A8213D"/>
    <w:rsid w:val="00A8544B"/>
    <w:rsid w:val="00A87362"/>
    <w:rsid w:val="00A902AB"/>
    <w:rsid w:val="00A94932"/>
    <w:rsid w:val="00A94F07"/>
    <w:rsid w:val="00A95436"/>
    <w:rsid w:val="00AA0ECB"/>
    <w:rsid w:val="00AA4DAE"/>
    <w:rsid w:val="00AA61EF"/>
    <w:rsid w:val="00AA7439"/>
    <w:rsid w:val="00AB10CB"/>
    <w:rsid w:val="00AB2EDC"/>
    <w:rsid w:val="00AB43EB"/>
    <w:rsid w:val="00AB54DF"/>
    <w:rsid w:val="00AC52F1"/>
    <w:rsid w:val="00AD1C26"/>
    <w:rsid w:val="00AE5465"/>
    <w:rsid w:val="00AE6798"/>
    <w:rsid w:val="00AF0C94"/>
    <w:rsid w:val="00AF3B23"/>
    <w:rsid w:val="00AF6260"/>
    <w:rsid w:val="00B008B2"/>
    <w:rsid w:val="00B2167C"/>
    <w:rsid w:val="00B23552"/>
    <w:rsid w:val="00B2381D"/>
    <w:rsid w:val="00B306F5"/>
    <w:rsid w:val="00B31D91"/>
    <w:rsid w:val="00B37CEB"/>
    <w:rsid w:val="00B419C7"/>
    <w:rsid w:val="00B41C43"/>
    <w:rsid w:val="00B423A3"/>
    <w:rsid w:val="00B44B45"/>
    <w:rsid w:val="00B53D22"/>
    <w:rsid w:val="00B5644A"/>
    <w:rsid w:val="00B579D1"/>
    <w:rsid w:val="00B60EA5"/>
    <w:rsid w:val="00B62280"/>
    <w:rsid w:val="00B72495"/>
    <w:rsid w:val="00B73200"/>
    <w:rsid w:val="00B74C08"/>
    <w:rsid w:val="00B75615"/>
    <w:rsid w:val="00BA0EB6"/>
    <w:rsid w:val="00BA5300"/>
    <w:rsid w:val="00BA5C88"/>
    <w:rsid w:val="00BA7D22"/>
    <w:rsid w:val="00BB7F5C"/>
    <w:rsid w:val="00BC0F95"/>
    <w:rsid w:val="00BC7165"/>
    <w:rsid w:val="00BE7EDB"/>
    <w:rsid w:val="00BF1DD8"/>
    <w:rsid w:val="00BF35FA"/>
    <w:rsid w:val="00BF7CD6"/>
    <w:rsid w:val="00C010B4"/>
    <w:rsid w:val="00C046DE"/>
    <w:rsid w:val="00C105D1"/>
    <w:rsid w:val="00C10834"/>
    <w:rsid w:val="00C112DF"/>
    <w:rsid w:val="00C1239A"/>
    <w:rsid w:val="00C13E66"/>
    <w:rsid w:val="00C143BF"/>
    <w:rsid w:val="00C235B5"/>
    <w:rsid w:val="00C26109"/>
    <w:rsid w:val="00C5231C"/>
    <w:rsid w:val="00C54376"/>
    <w:rsid w:val="00C57A91"/>
    <w:rsid w:val="00C7491C"/>
    <w:rsid w:val="00C76800"/>
    <w:rsid w:val="00C803C5"/>
    <w:rsid w:val="00C807AA"/>
    <w:rsid w:val="00C85190"/>
    <w:rsid w:val="00C97FBC"/>
    <w:rsid w:val="00CB3C17"/>
    <w:rsid w:val="00CB4420"/>
    <w:rsid w:val="00CB44A3"/>
    <w:rsid w:val="00CC0C35"/>
    <w:rsid w:val="00CC6CAC"/>
    <w:rsid w:val="00CD33EB"/>
    <w:rsid w:val="00CE108B"/>
    <w:rsid w:val="00CE10A3"/>
    <w:rsid w:val="00CE1E7C"/>
    <w:rsid w:val="00CE341E"/>
    <w:rsid w:val="00CE39B3"/>
    <w:rsid w:val="00CF071C"/>
    <w:rsid w:val="00CF1115"/>
    <w:rsid w:val="00CF2628"/>
    <w:rsid w:val="00CF52A2"/>
    <w:rsid w:val="00D13679"/>
    <w:rsid w:val="00D25E03"/>
    <w:rsid w:val="00D302F2"/>
    <w:rsid w:val="00D31BDD"/>
    <w:rsid w:val="00D31F1D"/>
    <w:rsid w:val="00D34ADC"/>
    <w:rsid w:val="00D350E6"/>
    <w:rsid w:val="00D4750B"/>
    <w:rsid w:val="00D535F1"/>
    <w:rsid w:val="00D53BE4"/>
    <w:rsid w:val="00D74F8E"/>
    <w:rsid w:val="00D7673E"/>
    <w:rsid w:val="00D77519"/>
    <w:rsid w:val="00D87576"/>
    <w:rsid w:val="00D92376"/>
    <w:rsid w:val="00D97DD5"/>
    <w:rsid w:val="00DA724B"/>
    <w:rsid w:val="00DB7850"/>
    <w:rsid w:val="00DC6DBE"/>
    <w:rsid w:val="00DC7794"/>
    <w:rsid w:val="00DD5E67"/>
    <w:rsid w:val="00DE343E"/>
    <w:rsid w:val="00DE54EB"/>
    <w:rsid w:val="00DF416D"/>
    <w:rsid w:val="00DF6308"/>
    <w:rsid w:val="00E0346E"/>
    <w:rsid w:val="00E038DC"/>
    <w:rsid w:val="00E064DA"/>
    <w:rsid w:val="00E06893"/>
    <w:rsid w:val="00E06CC1"/>
    <w:rsid w:val="00E11882"/>
    <w:rsid w:val="00E218CB"/>
    <w:rsid w:val="00E232FE"/>
    <w:rsid w:val="00E24646"/>
    <w:rsid w:val="00E30C9F"/>
    <w:rsid w:val="00E34183"/>
    <w:rsid w:val="00E37A91"/>
    <w:rsid w:val="00E42111"/>
    <w:rsid w:val="00E43AE2"/>
    <w:rsid w:val="00E604F6"/>
    <w:rsid w:val="00E70AAC"/>
    <w:rsid w:val="00E74FD3"/>
    <w:rsid w:val="00E816D4"/>
    <w:rsid w:val="00E81703"/>
    <w:rsid w:val="00E81B47"/>
    <w:rsid w:val="00E87E6C"/>
    <w:rsid w:val="00E935C6"/>
    <w:rsid w:val="00E94101"/>
    <w:rsid w:val="00E9460D"/>
    <w:rsid w:val="00EB1803"/>
    <w:rsid w:val="00EB7100"/>
    <w:rsid w:val="00ED232A"/>
    <w:rsid w:val="00ED2AA5"/>
    <w:rsid w:val="00ED66A1"/>
    <w:rsid w:val="00EE2C62"/>
    <w:rsid w:val="00EE39BC"/>
    <w:rsid w:val="00EF0F12"/>
    <w:rsid w:val="00EF610D"/>
    <w:rsid w:val="00F02535"/>
    <w:rsid w:val="00F0546F"/>
    <w:rsid w:val="00F06EB8"/>
    <w:rsid w:val="00F1088B"/>
    <w:rsid w:val="00F20759"/>
    <w:rsid w:val="00F23294"/>
    <w:rsid w:val="00F26005"/>
    <w:rsid w:val="00F268DB"/>
    <w:rsid w:val="00F27BAA"/>
    <w:rsid w:val="00F427CA"/>
    <w:rsid w:val="00F51E06"/>
    <w:rsid w:val="00F540C8"/>
    <w:rsid w:val="00F56587"/>
    <w:rsid w:val="00F57DCE"/>
    <w:rsid w:val="00F6048E"/>
    <w:rsid w:val="00F64219"/>
    <w:rsid w:val="00F71425"/>
    <w:rsid w:val="00F71790"/>
    <w:rsid w:val="00F719EC"/>
    <w:rsid w:val="00F72B7E"/>
    <w:rsid w:val="00F769FC"/>
    <w:rsid w:val="00F8553C"/>
    <w:rsid w:val="00F87199"/>
    <w:rsid w:val="00FA1650"/>
    <w:rsid w:val="00FA5C9E"/>
    <w:rsid w:val="00FA6249"/>
    <w:rsid w:val="00FB719A"/>
    <w:rsid w:val="00FC1398"/>
    <w:rsid w:val="00FC29B7"/>
    <w:rsid w:val="00FC452D"/>
    <w:rsid w:val="00FF03B5"/>
    <w:rsid w:val="00FF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6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aliases w:val="kepala,Paragraf,Paragraph,Body Text Char1,Char Char2,List Paragraph2,List Paragraph1"/>
    <w:basedOn w:val="Normal"/>
    <w:link w:val="ListParagraphChar"/>
    <w:uiPriority w:val="34"/>
    <w:qFormat/>
    <w:rsid w:val="00C57A91"/>
    <w:pPr>
      <w:ind w:left="720"/>
      <w:contextualSpacing/>
    </w:pPr>
  </w:style>
  <w:style w:type="paragraph" w:styleId="NormalWeb">
    <w:name w:val="Normal (Web)"/>
    <w:basedOn w:val="Normal"/>
    <w:uiPriority w:val="99"/>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BalloonText">
    <w:name w:val="Balloon Text"/>
    <w:basedOn w:val="Normal"/>
    <w:link w:val="BalloonTextChar"/>
    <w:uiPriority w:val="99"/>
    <w:semiHidden/>
    <w:unhideWhenUsed/>
    <w:rsid w:val="00217E97"/>
    <w:rPr>
      <w:rFonts w:ascii="Tahoma" w:hAnsi="Tahoma" w:cs="Tahoma"/>
      <w:sz w:val="16"/>
      <w:szCs w:val="16"/>
    </w:rPr>
  </w:style>
  <w:style w:type="character" w:customStyle="1" w:styleId="BalloonTextChar">
    <w:name w:val="Balloon Text Char"/>
    <w:basedOn w:val="DefaultParagraphFont"/>
    <w:link w:val="BalloonText"/>
    <w:uiPriority w:val="99"/>
    <w:semiHidden/>
    <w:rsid w:val="00217E97"/>
    <w:rPr>
      <w:rFonts w:ascii="Tahoma" w:hAnsi="Tahoma" w:cs="Tahoma"/>
      <w:sz w:val="16"/>
      <w:szCs w:val="16"/>
    </w:rPr>
  </w:style>
  <w:style w:type="paragraph" w:styleId="FootnoteText">
    <w:name w:val="footnote text"/>
    <w:aliases w:val="Char1"/>
    <w:basedOn w:val="Normal"/>
    <w:link w:val="FootnoteTextChar"/>
    <w:rsid w:val="00217E97"/>
  </w:style>
  <w:style w:type="character" w:customStyle="1" w:styleId="FootnoteTextChar">
    <w:name w:val="Footnote Text Char"/>
    <w:aliases w:val="Char1 Char"/>
    <w:basedOn w:val="DefaultParagraphFont"/>
    <w:link w:val="FootnoteText"/>
    <w:rsid w:val="00217E97"/>
  </w:style>
  <w:style w:type="character" w:styleId="FootnoteReference">
    <w:name w:val="footnote reference"/>
    <w:rsid w:val="00217E97"/>
    <w:rPr>
      <w:rFonts w:cs="Times New Roman"/>
      <w:vertAlign w:val="superscript"/>
    </w:rPr>
  </w:style>
  <w:style w:type="character" w:styleId="Strong">
    <w:name w:val="Strong"/>
    <w:basedOn w:val="DefaultParagraphFont"/>
    <w:uiPriority w:val="22"/>
    <w:qFormat/>
    <w:rsid w:val="00DD5E67"/>
    <w:rPr>
      <w:b/>
      <w:bCs/>
    </w:rPr>
  </w:style>
  <w:style w:type="character" w:styleId="Emphasis">
    <w:name w:val="Emphasis"/>
    <w:basedOn w:val="DefaultParagraphFont"/>
    <w:uiPriority w:val="20"/>
    <w:qFormat/>
    <w:rsid w:val="00DD5E67"/>
    <w:rPr>
      <w:i/>
      <w:iCs/>
    </w:rPr>
  </w:style>
  <w:style w:type="character" w:styleId="Hyperlink">
    <w:name w:val="Hyperlink"/>
    <w:basedOn w:val="DefaultParagraphFont"/>
    <w:uiPriority w:val="99"/>
    <w:unhideWhenUsed/>
    <w:rsid w:val="009477DB"/>
    <w:rPr>
      <w:color w:val="0000FF" w:themeColor="hyperlink"/>
      <w:u w:val="single"/>
    </w:rPr>
  </w:style>
  <w:style w:type="paragraph" w:customStyle="1" w:styleId="Style1">
    <w:name w:val="Style1"/>
    <w:basedOn w:val="ListParagraph"/>
    <w:link w:val="Style1Char"/>
    <w:qFormat/>
    <w:rsid w:val="00775216"/>
    <w:pPr>
      <w:numPr>
        <w:numId w:val="4"/>
      </w:numPr>
      <w:spacing w:after="150"/>
      <w:ind w:left="284" w:hanging="284"/>
    </w:pPr>
    <w:rPr>
      <w:rFonts w:ascii="Arial" w:hAnsi="Arial" w:cs="Arial"/>
      <w:iCs/>
      <w:color w:val="3C763D"/>
      <w:sz w:val="21"/>
      <w:szCs w:val="21"/>
      <w:lang w:val="en-GB" w:eastAsia="en-GB"/>
    </w:rPr>
  </w:style>
  <w:style w:type="character" w:customStyle="1" w:styleId="ListParagraphChar">
    <w:name w:val="List Paragraph Char"/>
    <w:aliases w:val="kepala Char,Paragraf Char,Paragraph Char,Body Text Char1 Char,Char Char2 Char,List Paragraph2 Char,List Paragraph1 Char"/>
    <w:basedOn w:val="DefaultParagraphFont"/>
    <w:link w:val="ListParagraph"/>
    <w:uiPriority w:val="34"/>
    <w:rsid w:val="00775216"/>
  </w:style>
  <w:style w:type="character" w:customStyle="1" w:styleId="Style1Char">
    <w:name w:val="Style1 Char"/>
    <w:basedOn w:val="ListParagraphChar"/>
    <w:link w:val="Style1"/>
    <w:rsid w:val="00775216"/>
    <w:rPr>
      <w:rFonts w:ascii="Arial" w:hAnsi="Arial" w:cs="Arial"/>
      <w:iCs/>
      <w:color w:val="3C763D"/>
      <w:sz w:val="21"/>
      <w:szCs w:val="21"/>
      <w:lang w:val="en-GB" w:eastAsia="en-GB"/>
    </w:rPr>
  </w:style>
  <w:style w:type="table" w:styleId="MediumList2-Accent1">
    <w:name w:val="Medium List 2 Accent 1"/>
    <w:basedOn w:val="TableNormal"/>
    <w:uiPriority w:val="66"/>
    <w:rsid w:val="00761545"/>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761545"/>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List-Accent6">
    <w:name w:val="Light List Accent 6"/>
    <w:basedOn w:val="TableNormal"/>
    <w:uiPriority w:val="61"/>
    <w:rsid w:val="00761545"/>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3">
    <w:name w:val="Light Grid Accent 3"/>
    <w:basedOn w:val="TableNormal"/>
    <w:uiPriority w:val="62"/>
    <w:rsid w:val="00761545"/>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3">
    <w:name w:val="Light Shading Accent 3"/>
    <w:basedOn w:val="TableNormal"/>
    <w:uiPriority w:val="60"/>
    <w:rsid w:val="00761545"/>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76154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5">
    <w:name w:val="Medium List 2 Accent 5"/>
    <w:basedOn w:val="TableNormal"/>
    <w:uiPriority w:val="66"/>
    <w:rsid w:val="00761545"/>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95232A"/>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5232A"/>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fontstyle01">
    <w:name w:val="fontstyle01"/>
    <w:basedOn w:val="DefaultParagraphFont"/>
    <w:rsid w:val="004B4404"/>
    <w:rPr>
      <w:rFonts w:ascii="ArialMT" w:hAnsi="ArialMT" w:hint="default"/>
      <w:b w:val="0"/>
      <w:bCs w:val="0"/>
      <w:i w:val="0"/>
      <w:iCs w:val="0"/>
      <w:color w:val="231F20"/>
      <w:sz w:val="22"/>
      <w:szCs w:val="22"/>
    </w:rPr>
  </w:style>
  <w:style w:type="character" w:customStyle="1" w:styleId="fontstyle21">
    <w:name w:val="fontstyle21"/>
    <w:basedOn w:val="DefaultParagraphFont"/>
    <w:rsid w:val="004B4404"/>
    <w:rPr>
      <w:rFonts w:ascii="Arial-ItalicMT" w:hAnsi="Arial-ItalicMT" w:hint="default"/>
      <w:b w:val="0"/>
      <w:bCs w:val="0"/>
      <w:i/>
      <w:iCs/>
      <w:color w:val="231F20"/>
      <w:sz w:val="22"/>
      <w:szCs w:val="22"/>
    </w:rPr>
  </w:style>
  <w:style w:type="character" w:customStyle="1" w:styleId="fontstyle11">
    <w:name w:val="fontstyle11"/>
    <w:basedOn w:val="DefaultParagraphFont"/>
    <w:rsid w:val="00816A32"/>
    <w:rPr>
      <w:rFonts w:ascii="Arial-ItalicMT" w:hAnsi="Arial-ItalicMT" w:hint="default"/>
      <w:b w:val="0"/>
      <w:bCs w:val="0"/>
      <w:i/>
      <w:iCs/>
      <w:color w:val="231F20"/>
      <w:sz w:val="22"/>
      <w:szCs w:val="22"/>
    </w:rPr>
  </w:style>
  <w:style w:type="character" w:styleId="EndnoteReference">
    <w:name w:val="endnote reference"/>
    <w:basedOn w:val="DefaultParagraphFont"/>
    <w:uiPriority w:val="99"/>
    <w:semiHidden/>
    <w:unhideWhenUsed/>
    <w:rsid w:val="00882D2A"/>
    <w:rPr>
      <w:vertAlign w:val="superscript"/>
    </w:rPr>
  </w:style>
  <w:style w:type="table" w:styleId="TableGrid">
    <w:name w:val="Table Grid"/>
    <w:basedOn w:val="TableNormal"/>
    <w:uiPriority w:val="59"/>
    <w:rsid w:val="00F268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106761"/>
    <w:pPr>
      <w:widowControl w:val="0"/>
      <w:autoSpaceDE w:val="0"/>
      <w:autoSpaceDN w:val="0"/>
    </w:pPr>
    <w:rPr>
      <w:rFonts w:ascii="Arial" w:eastAsia="Arial" w:hAnsi="Arial" w:cs="Arial"/>
      <w:sz w:val="22"/>
      <w:szCs w:val="22"/>
      <w:lang w:val="id"/>
    </w:rPr>
  </w:style>
  <w:style w:type="character" w:customStyle="1" w:styleId="BodyTextChar">
    <w:name w:val="Body Text Char"/>
    <w:basedOn w:val="DefaultParagraphFont"/>
    <w:link w:val="BodyText"/>
    <w:uiPriority w:val="1"/>
    <w:rsid w:val="00106761"/>
    <w:rPr>
      <w:rFonts w:ascii="Arial" w:eastAsia="Arial" w:hAnsi="Arial" w:cs="Arial"/>
      <w:sz w:val="22"/>
      <w:szCs w:val="22"/>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aliases w:val="kepala,Paragraf,Paragraph,Body Text Char1,Char Char2,List Paragraph2,List Paragraph1"/>
    <w:basedOn w:val="Normal"/>
    <w:link w:val="ListParagraphChar"/>
    <w:uiPriority w:val="34"/>
    <w:qFormat/>
    <w:rsid w:val="00C57A91"/>
    <w:pPr>
      <w:ind w:left="720"/>
      <w:contextualSpacing/>
    </w:pPr>
  </w:style>
  <w:style w:type="paragraph" w:styleId="NormalWeb">
    <w:name w:val="Normal (Web)"/>
    <w:basedOn w:val="Normal"/>
    <w:uiPriority w:val="99"/>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BalloonText">
    <w:name w:val="Balloon Text"/>
    <w:basedOn w:val="Normal"/>
    <w:link w:val="BalloonTextChar"/>
    <w:uiPriority w:val="99"/>
    <w:semiHidden/>
    <w:unhideWhenUsed/>
    <w:rsid w:val="00217E97"/>
    <w:rPr>
      <w:rFonts w:ascii="Tahoma" w:hAnsi="Tahoma" w:cs="Tahoma"/>
      <w:sz w:val="16"/>
      <w:szCs w:val="16"/>
    </w:rPr>
  </w:style>
  <w:style w:type="character" w:customStyle="1" w:styleId="BalloonTextChar">
    <w:name w:val="Balloon Text Char"/>
    <w:basedOn w:val="DefaultParagraphFont"/>
    <w:link w:val="BalloonText"/>
    <w:uiPriority w:val="99"/>
    <w:semiHidden/>
    <w:rsid w:val="00217E97"/>
    <w:rPr>
      <w:rFonts w:ascii="Tahoma" w:hAnsi="Tahoma" w:cs="Tahoma"/>
      <w:sz w:val="16"/>
      <w:szCs w:val="16"/>
    </w:rPr>
  </w:style>
  <w:style w:type="paragraph" w:styleId="FootnoteText">
    <w:name w:val="footnote text"/>
    <w:aliases w:val="Char1"/>
    <w:basedOn w:val="Normal"/>
    <w:link w:val="FootnoteTextChar"/>
    <w:rsid w:val="00217E97"/>
  </w:style>
  <w:style w:type="character" w:customStyle="1" w:styleId="FootnoteTextChar">
    <w:name w:val="Footnote Text Char"/>
    <w:aliases w:val="Char1 Char"/>
    <w:basedOn w:val="DefaultParagraphFont"/>
    <w:link w:val="FootnoteText"/>
    <w:rsid w:val="00217E97"/>
  </w:style>
  <w:style w:type="character" w:styleId="FootnoteReference">
    <w:name w:val="footnote reference"/>
    <w:rsid w:val="00217E97"/>
    <w:rPr>
      <w:rFonts w:cs="Times New Roman"/>
      <w:vertAlign w:val="superscript"/>
    </w:rPr>
  </w:style>
  <w:style w:type="character" w:styleId="Strong">
    <w:name w:val="Strong"/>
    <w:basedOn w:val="DefaultParagraphFont"/>
    <w:uiPriority w:val="22"/>
    <w:qFormat/>
    <w:rsid w:val="00DD5E67"/>
    <w:rPr>
      <w:b/>
      <w:bCs/>
    </w:rPr>
  </w:style>
  <w:style w:type="character" w:styleId="Emphasis">
    <w:name w:val="Emphasis"/>
    <w:basedOn w:val="DefaultParagraphFont"/>
    <w:uiPriority w:val="20"/>
    <w:qFormat/>
    <w:rsid w:val="00DD5E67"/>
    <w:rPr>
      <w:i/>
      <w:iCs/>
    </w:rPr>
  </w:style>
  <w:style w:type="character" w:styleId="Hyperlink">
    <w:name w:val="Hyperlink"/>
    <w:basedOn w:val="DefaultParagraphFont"/>
    <w:uiPriority w:val="99"/>
    <w:unhideWhenUsed/>
    <w:rsid w:val="009477DB"/>
    <w:rPr>
      <w:color w:val="0000FF" w:themeColor="hyperlink"/>
      <w:u w:val="single"/>
    </w:rPr>
  </w:style>
  <w:style w:type="paragraph" w:customStyle="1" w:styleId="Style1">
    <w:name w:val="Style1"/>
    <w:basedOn w:val="ListParagraph"/>
    <w:link w:val="Style1Char"/>
    <w:qFormat/>
    <w:rsid w:val="00775216"/>
    <w:pPr>
      <w:numPr>
        <w:numId w:val="4"/>
      </w:numPr>
      <w:spacing w:after="150"/>
      <w:ind w:left="284" w:hanging="284"/>
    </w:pPr>
    <w:rPr>
      <w:rFonts w:ascii="Arial" w:hAnsi="Arial" w:cs="Arial"/>
      <w:iCs/>
      <w:color w:val="3C763D"/>
      <w:sz w:val="21"/>
      <w:szCs w:val="21"/>
      <w:lang w:val="en-GB" w:eastAsia="en-GB"/>
    </w:rPr>
  </w:style>
  <w:style w:type="character" w:customStyle="1" w:styleId="ListParagraphChar">
    <w:name w:val="List Paragraph Char"/>
    <w:aliases w:val="kepala Char,Paragraf Char,Paragraph Char,Body Text Char1 Char,Char Char2 Char,List Paragraph2 Char,List Paragraph1 Char"/>
    <w:basedOn w:val="DefaultParagraphFont"/>
    <w:link w:val="ListParagraph"/>
    <w:uiPriority w:val="34"/>
    <w:rsid w:val="00775216"/>
  </w:style>
  <w:style w:type="character" w:customStyle="1" w:styleId="Style1Char">
    <w:name w:val="Style1 Char"/>
    <w:basedOn w:val="ListParagraphChar"/>
    <w:link w:val="Style1"/>
    <w:rsid w:val="00775216"/>
    <w:rPr>
      <w:rFonts w:ascii="Arial" w:hAnsi="Arial" w:cs="Arial"/>
      <w:iCs/>
      <w:color w:val="3C763D"/>
      <w:sz w:val="21"/>
      <w:szCs w:val="21"/>
      <w:lang w:val="en-GB" w:eastAsia="en-GB"/>
    </w:rPr>
  </w:style>
  <w:style w:type="table" w:styleId="MediumList2-Accent1">
    <w:name w:val="Medium List 2 Accent 1"/>
    <w:basedOn w:val="TableNormal"/>
    <w:uiPriority w:val="66"/>
    <w:rsid w:val="00761545"/>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761545"/>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List-Accent6">
    <w:name w:val="Light List Accent 6"/>
    <w:basedOn w:val="TableNormal"/>
    <w:uiPriority w:val="61"/>
    <w:rsid w:val="00761545"/>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3">
    <w:name w:val="Light Grid Accent 3"/>
    <w:basedOn w:val="TableNormal"/>
    <w:uiPriority w:val="62"/>
    <w:rsid w:val="00761545"/>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3">
    <w:name w:val="Light Shading Accent 3"/>
    <w:basedOn w:val="TableNormal"/>
    <w:uiPriority w:val="60"/>
    <w:rsid w:val="00761545"/>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76154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5">
    <w:name w:val="Medium List 2 Accent 5"/>
    <w:basedOn w:val="TableNormal"/>
    <w:uiPriority w:val="66"/>
    <w:rsid w:val="00761545"/>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95232A"/>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5232A"/>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fontstyle01">
    <w:name w:val="fontstyle01"/>
    <w:basedOn w:val="DefaultParagraphFont"/>
    <w:rsid w:val="004B4404"/>
    <w:rPr>
      <w:rFonts w:ascii="ArialMT" w:hAnsi="ArialMT" w:hint="default"/>
      <w:b w:val="0"/>
      <w:bCs w:val="0"/>
      <w:i w:val="0"/>
      <w:iCs w:val="0"/>
      <w:color w:val="231F20"/>
      <w:sz w:val="22"/>
      <w:szCs w:val="22"/>
    </w:rPr>
  </w:style>
  <w:style w:type="character" w:customStyle="1" w:styleId="fontstyle21">
    <w:name w:val="fontstyle21"/>
    <w:basedOn w:val="DefaultParagraphFont"/>
    <w:rsid w:val="004B4404"/>
    <w:rPr>
      <w:rFonts w:ascii="Arial-ItalicMT" w:hAnsi="Arial-ItalicMT" w:hint="default"/>
      <w:b w:val="0"/>
      <w:bCs w:val="0"/>
      <w:i/>
      <w:iCs/>
      <w:color w:val="231F20"/>
      <w:sz w:val="22"/>
      <w:szCs w:val="22"/>
    </w:rPr>
  </w:style>
  <w:style w:type="character" w:customStyle="1" w:styleId="fontstyle11">
    <w:name w:val="fontstyle11"/>
    <w:basedOn w:val="DefaultParagraphFont"/>
    <w:rsid w:val="00816A32"/>
    <w:rPr>
      <w:rFonts w:ascii="Arial-ItalicMT" w:hAnsi="Arial-ItalicMT" w:hint="default"/>
      <w:b w:val="0"/>
      <w:bCs w:val="0"/>
      <w:i/>
      <w:iCs/>
      <w:color w:val="231F20"/>
      <w:sz w:val="22"/>
      <w:szCs w:val="22"/>
    </w:rPr>
  </w:style>
  <w:style w:type="character" w:styleId="EndnoteReference">
    <w:name w:val="endnote reference"/>
    <w:basedOn w:val="DefaultParagraphFont"/>
    <w:uiPriority w:val="99"/>
    <w:semiHidden/>
    <w:unhideWhenUsed/>
    <w:rsid w:val="00882D2A"/>
    <w:rPr>
      <w:vertAlign w:val="superscript"/>
    </w:rPr>
  </w:style>
  <w:style w:type="table" w:styleId="TableGrid">
    <w:name w:val="Table Grid"/>
    <w:basedOn w:val="TableNormal"/>
    <w:uiPriority w:val="59"/>
    <w:rsid w:val="00F268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106761"/>
    <w:pPr>
      <w:widowControl w:val="0"/>
      <w:autoSpaceDE w:val="0"/>
      <w:autoSpaceDN w:val="0"/>
    </w:pPr>
    <w:rPr>
      <w:rFonts w:ascii="Arial" w:eastAsia="Arial" w:hAnsi="Arial" w:cs="Arial"/>
      <w:sz w:val="22"/>
      <w:szCs w:val="22"/>
      <w:lang w:val="id"/>
    </w:rPr>
  </w:style>
  <w:style w:type="character" w:customStyle="1" w:styleId="BodyTextChar">
    <w:name w:val="Body Text Char"/>
    <w:basedOn w:val="DefaultParagraphFont"/>
    <w:link w:val="BodyText"/>
    <w:uiPriority w:val="1"/>
    <w:rsid w:val="00106761"/>
    <w:rPr>
      <w:rFonts w:ascii="Arial" w:eastAsia="Arial" w:hAnsi="Arial" w:cs="Arial"/>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123890097">
      <w:bodyDiv w:val="1"/>
      <w:marLeft w:val="0"/>
      <w:marRight w:val="0"/>
      <w:marTop w:val="0"/>
      <w:marBottom w:val="0"/>
      <w:divBdr>
        <w:top w:val="none" w:sz="0" w:space="0" w:color="auto"/>
        <w:left w:val="none" w:sz="0" w:space="0" w:color="auto"/>
        <w:bottom w:val="none" w:sz="0" w:space="0" w:color="auto"/>
        <w:right w:val="none" w:sz="0" w:space="0" w:color="auto"/>
      </w:divBdr>
      <w:divsChild>
        <w:div w:id="18088406">
          <w:marLeft w:val="0"/>
          <w:marRight w:val="0"/>
          <w:marTop w:val="0"/>
          <w:marBottom w:val="0"/>
          <w:divBdr>
            <w:top w:val="none" w:sz="0" w:space="0" w:color="auto"/>
            <w:left w:val="none" w:sz="0" w:space="0" w:color="auto"/>
            <w:bottom w:val="none" w:sz="0" w:space="0" w:color="auto"/>
            <w:right w:val="none" w:sz="0" w:space="0" w:color="auto"/>
          </w:divBdr>
        </w:div>
        <w:div w:id="1820415272">
          <w:marLeft w:val="0"/>
          <w:marRight w:val="0"/>
          <w:marTop w:val="0"/>
          <w:marBottom w:val="0"/>
          <w:divBdr>
            <w:top w:val="none" w:sz="0" w:space="0" w:color="auto"/>
            <w:left w:val="none" w:sz="0" w:space="0" w:color="auto"/>
            <w:bottom w:val="none" w:sz="0" w:space="0" w:color="auto"/>
            <w:right w:val="none" w:sz="0" w:space="0" w:color="auto"/>
          </w:divBdr>
        </w:div>
        <w:div w:id="31464102">
          <w:marLeft w:val="0"/>
          <w:marRight w:val="0"/>
          <w:marTop w:val="0"/>
          <w:marBottom w:val="0"/>
          <w:divBdr>
            <w:top w:val="none" w:sz="0" w:space="0" w:color="auto"/>
            <w:left w:val="none" w:sz="0" w:space="0" w:color="auto"/>
            <w:bottom w:val="none" w:sz="0" w:space="0" w:color="auto"/>
            <w:right w:val="none" w:sz="0" w:space="0" w:color="auto"/>
          </w:divBdr>
        </w:div>
        <w:div w:id="1773353220">
          <w:marLeft w:val="0"/>
          <w:marRight w:val="0"/>
          <w:marTop w:val="0"/>
          <w:marBottom w:val="0"/>
          <w:divBdr>
            <w:top w:val="none" w:sz="0" w:space="0" w:color="auto"/>
            <w:left w:val="none" w:sz="0" w:space="0" w:color="auto"/>
            <w:bottom w:val="none" w:sz="0" w:space="0" w:color="auto"/>
            <w:right w:val="none" w:sz="0" w:space="0" w:color="auto"/>
          </w:divBdr>
        </w:div>
        <w:div w:id="1626815827">
          <w:marLeft w:val="0"/>
          <w:marRight w:val="0"/>
          <w:marTop w:val="0"/>
          <w:marBottom w:val="0"/>
          <w:divBdr>
            <w:top w:val="none" w:sz="0" w:space="0" w:color="auto"/>
            <w:left w:val="none" w:sz="0" w:space="0" w:color="auto"/>
            <w:bottom w:val="none" w:sz="0" w:space="0" w:color="auto"/>
            <w:right w:val="none" w:sz="0" w:space="0" w:color="auto"/>
          </w:divBdr>
        </w:div>
        <w:div w:id="843475538">
          <w:marLeft w:val="0"/>
          <w:marRight w:val="0"/>
          <w:marTop w:val="0"/>
          <w:marBottom w:val="0"/>
          <w:divBdr>
            <w:top w:val="none" w:sz="0" w:space="0" w:color="auto"/>
            <w:left w:val="none" w:sz="0" w:space="0" w:color="auto"/>
            <w:bottom w:val="none" w:sz="0" w:space="0" w:color="auto"/>
            <w:right w:val="none" w:sz="0" w:space="0" w:color="auto"/>
          </w:divBdr>
        </w:div>
        <w:div w:id="1942257362">
          <w:marLeft w:val="0"/>
          <w:marRight w:val="0"/>
          <w:marTop w:val="0"/>
          <w:marBottom w:val="0"/>
          <w:divBdr>
            <w:top w:val="none" w:sz="0" w:space="0" w:color="auto"/>
            <w:left w:val="none" w:sz="0" w:space="0" w:color="auto"/>
            <w:bottom w:val="none" w:sz="0" w:space="0" w:color="auto"/>
            <w:right w:val="none" w:sz="0" w:space="0" w:color="auto"/>
          </w:divBdr>
        </w:div>
        <w:div w:id="1594977069">
          <w:marLeft w:val="0"/>
          <w:marRight w:val="0"/>
          <w:marTop w:val="0"/>
          <w:marBottom w:val="0"/>
          <w:divBdr>
            <w:top w:val="none" w:sz="0" w:space="0" w:color="auto"/>
            <w:left w:val="none" w:sz="0" w:space="0" w:color="auto"/>
            <w:bottom w:val="none" w:sz="0" w:space="0" w:color="auto"/>
            <w:right w:val="none" w:sz="0" w:space="0" w:color="auto"/>
          </w:divBdr>
        </w:div>
        <w:div w:id="1352801780">
          <w:marLeft w:val="0"/>
          <w:marRight w:val="0"/>
          <w:marTop w:val="0"/>
          <w:marBottom w:val="0"/>
          <w:divBdr>
            <w:top w:val="none" w:sz="0" w:space="0" w:color="auto"/>
            <w:left w:val="none" w:sz="0" w:space="0" w:color="auto"/>
            <w:bottom w:val="none" w:sz="0" w:space="0" w:color="auto"/>
            <w:right w:val="none" w:sz="0" w:space="0" w:color="auto"/>
          </w:divBdr>
        </w:div>
        <w:div w:id="839587947">
          <w:marLeft w:val="0"/>
          <w:marRight w:val="0"/>
          <w:marTop w:val="0"/>
          <w:marBottom w:val="0"/>
          <w:divBdr>
            <w:top w:val="none" w:sz="0" w:space="0" w:color="auto"/>
            <w:left w:val="none" w:sz="0" w:space="0" w:color="auto"/>
            <w:bottom w:val="none" w:sz="0" w:space="0" w:color="auto"/>
            <w:right w:val="none" w:sz="0" w:space="0" w:color="auto"/>
          </w:divBdr>
        </w:div>
        <w:div w:id="1491561709">
          <w:marLeft w:val="0"/>
          <w:marRight w:val="0"/>
          <w:marTop w:val="0"/>
          <w:marBottom w:val="0"/>
          <w:divBdr>
            <w:top w:val="none" w:sz="0" w:space="0" w:color="auto"/>
            <w:left w:val="none" w:sz="0" w:space="0" w:color="auto"/>
            <w:bottom w:val="none" w:sz="0" w:space="0" w:color="auto"/>
            <w:right w:val="none" w:sz="0" w:space="0" w:color="auto"/>
          </w:divBdr>
        </w:div>
        <w:div w:id="1519349323">
          <w:marLeft w:val="0"/>
          <w:marRight w:val="0"/>
          <w:marTop w:val="0"/>
          <w:marBottom w:val="0"/>
          <w:divBdr>
            <w:top w:val="none" w:sz="0" w:space="0" w:color="auto"/>
            <w:left w:val="none" w:sz="0" w:space="0" w:color="auto"/>
            <w:bottom w:val="none" w:sz="0" w:space="0" w:color="auto"/>
            <w:right w:val="none" w:sz="0" w:space="0" w:color="auto"/>
          </w:divBdr>
        </w:div>
        <w:div w:id="1670984653">
          <w:marLeft w:val="0"/>
          <w:marRight w:val="0"/>
          <w:marTop w:val="0"/>
          <w:marBottom w:val="0"/>
          <w:divBdr>
            <w:top w:val="none" w:sz="0" w:space="0" w:color="auto"/>
            <w:left w:val="none" w:sz="0" w:space="0" w:color="auto"/>
            <w:bottom w:val="none" w:sz="0" w:space="0" w:color="auto"/>
            <w:right w:val="none" w:sz="0" w:space="0" w:color="auto"/>
          </w:divBdr>
        </w:div>
        <w:div w:id="1382511505">
          <w:marLeft w:val="0"/>
          <w:marRight w:val="0"/>
          <w:marTop w:val="0"/>
          <w:marBottom w:val="0"/>
          <w:divBdr>
            <w:top w:val="none" w:sz="0" w:space="0" w:color="auto"/>
            <w:left w:val="none" w:sz="0" w:space="0" w:color="auto"/>
            <w:bottom w:val="none" w:sz="0" w:space="0" w:color="auto"/>
            <w:right w:val="none" w:sz="0" w:space="0" w:color="auto"/>
          </w:divBdr>
        </w:div>
        <w:div w:id="921452162">
          <w:marLeft w:val="0"/>
          <w:marRight w:val="0"/>
          <w:marTop w:val="0"/>
          <w:marBottom w:val="0"/>
          <w:divBdr>
            <w:top w:val="none" w:sz="0" w:space="0" w:color="auto"/>
            <w:left w:val="none" w:sz="0" w:space="0" w:color="auto"/>
            <w:bottom w:val="none" w:sz="0" w:space="0" w:color="auto"/>
            <w:right w:val="none" w:sz="0" w:space="0" w:color="auto"/>
          </w:divBdr>
        </w:div>
        <w:div w:id="587734624">
          <w:marLeft w:val="0"/>
          <w:marRight w:val="0"/>
          <w:marTop w:val="0"/>
          <w:marBottom w:val="0"/>
          <w:divBdr>
            <w:top w:val="none" w:sz="0" w:space="0" w:color="auto"/>
            <w:left w:val="none" w:sz="0" w:space="0" w:color="auto"/>
            <w:bottom w:val="none" w:sz="0" w:space="0" w:color="auto"/>
            <w:right w:val="none" w:sz="0" w:space="0" w:color="auto"/>
          </w:divBdr>
        </w:div>
        <w:div w:id="1578830132">
          <w:marLeft w:val="0"/>
          <w:marRight w:val="0"/>
          <w:marTop w:val="0"/>
          <w:marBottom w:val="0"/>
          <w:divBdr>
            <w:top w:val="none" w:sz="0" w:space="0" w:color="auto"/>
            <w:left w:val="none" w:sz="0" w:space="0" w:color="auto"/>
            <w:bottom w:val="none" w:sz="0" w:space="0" w:color="auto"/>
            <w:right w:val="none" w:sz="0" w:space="0" w:color="auto"/>
          </w:divBdr>
        </w:div>
        <w:div w:id="724258619">
          <w:marLeft w:val="0"/>
          <w:marRight w:val="0"/>
          <w:marTop w:val="0"/>
          <w:marBottom w:val="0"/>
          <w:divBdr>
            <w:top w:val="none" w:sz="0" w:space="0" w:color="auto"/>
            <w:left w:val="none" w:sz="0" w:space="0" w:color="auto"/>
            <w:bottom w:val="none" w:sz="0" w:space="0" w:color="auto"/>
            <w:right w:val="none" w:sz="0" w:space="0" w:color="auto"/>
          </w:divBdr>
        </w:div>
        <w:div w:id="648367165">
          <w:marLeft w:val="0"/>
          <w:marRight w:val="0"/>
          <w:marTop w:val="0"/>
          <w:marBottom w:val="0"/>
          <w:divBdr>
            <w:top w:val="none" w:sz="0" w:space="0" w:color="auto"/>
            <w:left w:val="none" w:sz="0" w:space="0" w:color="auto"/>
            <w:bottom w:val="none" w:sz="0" w:space="0" w:color="auto"/>
            <w:right w:val="none" w:sz="0" w:space="0" w:color="auto"/>
          </w:divBdr>
        </w:div>
        <w:div w:id="1537691579">
          <w:marLeft w:val="0"/>
          <w:marRight w:val="0"/>
          <w:marTop w:val="0"/>
          <w:marBottom w:val="0"/>
          <w:divBdr>
            <w:top w:val="none" w:sz="0" w:space="0" w:color="auto"/>
            <w:left w:val="none" w:sz="0" w:space="0" w:color="auto"/>
            <w:bottom w:val="none" w:sz="0" w:space="0" w:color="auto"/>
            <w:right w:val="none" w:sz="0" w:space="0" w:color="auto"/>
          </w:divBdr>
        </w:div>
        <w:div w:id="1283611007">
          <w:marLeft w:val="0"/>
          <w:marRight w:val="0"/>
          <w:marTop w:val="0"/>
          <w:marBottom w:val="0"/>
          <w:divBdr>
            <w:top w:val="none" w:sz="0" w:space="0" w:color="auto"/>
            <w:left w:val="none" w:sz="0" w:space="0" w:color="auto"/>
            <w:bottom w:val="none" w:sz="0" w:space="0" w:color="auto"/>
            <w:right w:val="none" w:sz="0" w:space="0" w:color="auto"/>
          </w:divBdr>
        </w:div>
        <w:div w:id="1873764673">
          <w:marLeft w:val="0"/>
          <w:marRight w:val="0"/>
          <w:marTop w:val="0"/>
          <w:marBottom w:val="0"/>
          <w:divBdr>
            <w:top w:val="none" w:sz="0" w:space="0" w:color="auto"/>
            <w:left w:val="none" w:sz="0" w:space="0" w:color="auto"/>
            <w:bottom w:val="none" w:sz="0" w:space="0" w:color="auto"/>
            <w:right w:val="none" w:sz="0" w:space="0" w:color="auto"/>
          </w:divBdr>
        </w:div>
        <w:div w:id="773287864">
          <w:marLeft w:val="0"/>
          <w:marRight w:val="0"/>
          <w:marTop w:val="0"/>
          <w:marBottom w:val="0"/>
          <w:divBdr>
            <w:top w:val="none" w:sz="0" w:space="0" w:color="auto"/>
            <w:left w:val="none" w:sz="0" w:space="0" w:color="auto"/>
            <w:bottom w:val="none" w:sz="0" w:space="0" w:color="auto"/>
            <w:right w:val="none" w:sz="0" w:space="0" w:color="auto"/>
          </w:divBdr>
        </w:div>
        <w:div w:id="478620292">
          <w:marLeft w:val="0"/>
          <w:marRight w:val="0"/>
          <w:marTop w:val="0"/>
          <w:marBottom w:val="0"/>
          <w:divBdr>
            <w:top w:val="none" w:sz="0" w:space="0" w:color="auto"/>
            <w:left w:val="none" w:sz="0" w:space="0" w:color="auto"/>
            <w:bottom w:val="none" w:sz="0" w:space="0" w:color="auto"/>
            <w:right w:val="none" w:sz="0" w:space="0" w:color="auto"/>
          </w:divBdr>
        </w:div>
        <w:div w:id="365760326">
          <w:marLeft w:val="0"/>
          <w:marRight w:val="0"/>
          <w:marTop w:val="0"/>
          <w:marBottom w:val="0"/>
          <w:divBdr>
            <w:top w:val="none" w:sz="0" w:space="0" w:color="auto"/>
            <w:left w:val="none" w:sz="0" w:space="0" w:color="auto"/>
            <w:bottom w:val="none" w:sz="0" w:space="0" w:color="auto"/>
            <w:right w:val="none" w:sz="0" w:space="0" w:color="auto"/>
          </w:divBdr>
        </w:div>
        <w:div w:id="2087875343">
          <w:marLeft w:val="0"/>
          <w:marRight w:val="0"/>
          <w:marTop w:val="0"/>
          <w:marBottom w:val="0"/>
          <w:divBdr>
            <w:top w:val="none" w:sz="0" w:space="0" w:color="auto"/>
            <w:left w:val="none" w:sz="0" w:space="0" w:color="auto"/>
            <w:bottom w:val="none" w:sz="0" w:space="0" w:color="auto"/>
            <w:right w:val="none" w:sz="0" w:space="0" w:color="auto"/>
          </w:divBdr>
        </w:div>
        <w:div w:id="1133211552">
          <w:marLeft w:val="0"/>
          <w:marRight w:val="0"/>
          <w:marTop w:val="0"/>
          <w:marBottom w:val="0"/>
          <w:divBdr>
            <w:top w:val="none" w:sz="0" w:space="0" w:color="auto"/>
            <w:left w:val="none" w:sz="0" w:space="0" w:color="auto"/>
            <w:bottom w:val="none" w:sz="0" w:space="0" w:color="auto"/>
            <w:right w:val="none" w:sz="0" w:space="0" w:color="auto"/>
          </w:divBdr>
        </w:div>
        <w:div w:id="60949716">
          <w:marLeft w:val="0"/>
          <w:marRight w:val="0"/>
          <w:marTop w:val="0"/>
          <w:marBottom w:val="0"/>
          <w:divBdr>
            <w:top w:val="none" w:sz="0" w:space="0" w:color="auto"/>
            <w:left w:val="none" w:sz="0" w:space="0" w:color="auto"/>
            <w:bottom w:val="none" w:sz="0" w:space="0" w:color="auto"/>
            <w:right w:val="none" w:sz="0" w:space="0" w:color="auto"/>
          </w:divBdr>
        </w:div>
        <w:div w:id="882864648">
          <w:marLeft w:val="0"/>
          <w:marRight w:val="0"/>
          <w:marTop w:val="0"/>
          <w:marBottom w:val="0"/>
          <w:divBdr>
            <w:top w:val="none" w:sz="0" w:space="0" w:color="auto"/>
            <w:left w:val="none" w:sz="0" w:space="0" w:color="auto"/>
            <w:bottom w:val="none" w:sz="0" w:space="0" w:color="auto"/>
            <w:right w:val="none" w:sz="0" w:space="0" w:color="auto"/>
          </w:divBdr>
        </w:div>
        <w:div w:id="1161192635">
          <w:marLeft w:val="0"/>
          <w:marRight w:val="0"/>
          <w:marTop w:val="0"/>
          <w:marBottom w:val="0"/>
          <w:divBdr>
            <w:top w:val="none" w:sz="0" w:space="0" w:color="auto"/>
            <w:left w:val="none" w:sz="0" w:space="0" w:color="auto"/>
            <w:bottom w:val="none" w:sz="0" w:space="0" w:color="auto"/>
            <w:right w:val="none" w:sz="0" w:space="0" w:color="auto"/>
          </w:divBdr>
        </w:div>
        <w:div w:id="103621823">
          <w:marLeft w:val="0"/>
          <w:marRight w:val="0"/>
          <w:marTop w:val="0"/>
          <w:marBottom w:val="0"/>
          <w:divBdr>
            <w:top w:val="none" w:sz="0" w:space="0" w:color="auto"/>
            <w:left w:val="none" w:sz="0" w:space="0" w:color="auto"/>
            <w:bottom w:val="none" w:sz="0" w:space="0" w:color="auto"/>
            <w:right w:val="none" w:sz="0" w:space="0" w:color="auto"/>
          </w:divBdr>
        </w:div>
        <w:div w:id="1034119550">
          <w:marLeft w:val="0"/>
          <w:marRight w:val="0"/>
          <w:marTop w:val="0"/>
          <w:marBottom w:val="0"/>
          <w:divBdr>
            <w:top w:val="none" w:sz="0" w:space="0" w:color="auto"/>
            <w:left w:val="none" w:sz="0" w:space="0" w:color="auto"/>
            <w:bottom w:val="none" w:sz="0" w:space="0" w:color="auto"/>
            <w:right w:val="none" w:sz="0" w:space="0" w:color="auto"/>
          </w:divBdr>
        </w:div>
        <w:div w:id="1026979010">
          <w:marLeft w:val="0"/>
          <w:marRight w:val="0"/>
          <w:marTop w:val="0"/>
          <w:marBottom w:val="0"/>
          <w:divBdr>
            <w:top w:val="none" w:sz="0" w:space="0" w:color="auto"/>
            <w:left w:val="none" w:sz="0" w:space="0" w:color="auto"/>
            <w:bottom w:val="none" w:sz="0" w:space="0" w:color="auto"/>
            <w:right w:val="none" w:sz="0" w:space="0" w:color="auto"/>
          </w:divBdr>
        </w:div>
        <w:div w:id="1628967211">
          <w:marLeft w:val="0"/>
          <w:marRight w:val="0"/>
          <w:marTop w:val="0"/>
          <w:marBottom w:val="0"/>
          <w:divBdr>
            <w:top w:val="none" w:sz="0" w:space="0" w:color="auto"/>
            <w:left w:val="none" w:sz="0" w:space="0" w:color="auto"/>
            <w:bottom w:val="none" w:sz="0" w:space="0" w:color="auto"/>
            <w:right w:val="none" w:sz="0" w:space="0" w:color="auto"/>
          </w:divBdr>
        </w:div>
        <w:div w:id="767383983">
          <w:marLeft w:val="0"/>
          <w:marRight w:val="0"/>
          <w:marTop w:val="0"/>
          <w:marBottom w:val="0"/>
          <w:divBdr>
            <w:top w:val="none" w:sz="0" w:space="0" w:color="auto"/>
            <w:left w:val="none" w:sz="0" w:space="0" w:color="auto"/>
            <w:bottom w:val="none" w:sz="0" w:space="0" w:color="auto"/>
            <w:right w:val="none" w:sz="0" w:space="0" w:color="auto"/>
          </w:divBdr>
        </w:div>
        <w:div w:id="730466678">
          <w:marLeft w:val="0"/>
          <w:marRight w:val="0"/>
          <w:marTop w:val="0"/>
          <w:marBottom w:val="0"/>
          <w:divBdr>
            <w:top w:val="none" w:sz="0" w:space="0" w:color="auto"/>
            <w:left w:val="none" w:sz="0" w:space="0" w:color="auto"/>
            <w:bottom w:val="none" w:sz="0" w:space="0" w:color="auto"/>
            <w:right w:val="none" w:sz="0" w:space="0" w:color="auto"/>
          </w:divBdr>
        </w:div>
        <w:div w:id="2077825619">
          <w:marLeft w:val="0"/>
          <w:marRight w:val="0"/>
          <w:marTop w:val="0"/>
          <w:marBottom w:val="0"/>
          <w:divBdr>
            <w:top w:val="none" w:sz="0" w:space="0" w:color="auto"/>
            <w:left w:val="none" w:sz="0" w:space="0" w:color="auto"/>
            <w:bottom w:val="none" w:sz="0" w:space="0" w:color="auto"/>
            <w:right w:val="none" w:sz="0" w:space="0" w:color="auto"/>
          </w:divBdr>
        </w:div>
        <w:div w:id="1716199346">
          <w:marLeft w:val="0"/>
          <w:marRight w:val="0"/>
          <w:marTop w:val="0"/>
          <w:marBottom w:val="0"/>
          <w:divBdr>
            <w:top w:val="none" w:sz="0" w:space="0" w:color="auto"/>
            <w:left w:val="none" w:sz="0" w:space="0" w:color="auto"/>
            <w:bottom w:val="none" w:sz="0" w:space="0" w:color="auto"/>
            <w:right w:val="none" w:sz="0" w:space="0" w:color="auto"/>
          </w:divBdr>
        </w:div>
        <w:div w:id="2000889571">
          <w:marLeft w:val="0"/>
          <w:marRight w:val="0"/>
          <w:marTop w:val="0"/>
          <w:marBottom w:val="0"/>
          <w:divBdr>
            <w:top w:val="none" w:sz="0" w:space="0" w:color="auto"/>
            <w:left w:val="none" w:sz="0" w:space="0" w:color="auto"/>
            <w:bottom w:val="none" w:sz="0" w:space="0" w:color="auto"/>
            <w:right w:val="none" w:sz="0" w:space="0" w:color="auto"/>
          </w:divBdr>
        </w:div>
        <w:div w:id="1932466938">
          <w:marLeft w:val="0"/>
          <w:marRight w:val="0"/>
          <w:marTop w:val="0"/>
          <w:marBottom w:val="0"/>
          <w:divBdr>
            <w:top w:val="none" w:sz="0" w:space="0" w:color="auto"/>
            <w:left w:val="none" w:sz="0" w:space="0" w:color="auto"/>
            <w:bottom w:val="none" w:sz="0" w:space="0" w:color="auto"/>
            <w:right w:val="none" w:sz="0" w:space="0" w:color="auto"/>
          </w:divBdr>
        </w:div>
        <w:div w:id="149099066">
          <w:marLeft w:val="0"/>
          <w:marRight w:val="0"/>
          <w:marTop w:val="0"/>
          <w:marBottom w:val="0"/>
          <w:divBdr>
            <w:top w:val="none" w:sz="0" w:space="0" w:color="auto"/>
            <w:left w:val="none" w:sz="0" w:space="0" w:color="auto"/>
            <w:bottom w:val="none" w:sz="0" w:space="0" w:color="auto"/>
            <w:right w:val="none" w:sz="0" w:space="0" w:color="auto"/>
          </w:divBdr>
        </w:div>
        <w:div w:id="1253735456">
          <w:marLeft w:val="0"/>
          <w:marRight w:val="0"/>
          <w:marTop w:val="0"/>
          <w:marBottom w:val="0"/>
          <w:divBdr>
            <w:top w:val="none" w:sz="0" w:space="0" w:color="auto"/>
            <w:left w:val="none" w:sz="0" w:space="0" w:color="auto"/>
            <w:bottom w:val="none" w:sz="0" w:space="0" w:color="auto"/>
            <w:right w:val="none" w:sz="0" w:space="0" w:color="auto"/>
          </w:divBdr>
        </w:div>
        <w:div w:id="49160265">
          <w:marLeft w:val="0"/>
          <w:marRight w:val="0"/>
          <w:marTop w:val="0"/>
          <w:marBottom w:val="0"/>
          <w:divBdr>
            <w:top w:val="none" w:sz="0" w:space="0" w:color="auto"/>
            <w:left w:val="none" w:sz="0" w:space="0" w:color="auto"/>
            <w:bottom w:val="none" w:sz="0" w:space="0" w:color="auto"/>
            <w:right w:val="none" w:sz="0" w:space="0" w:color="auto"/>
          </w:divBdr>
        </w:div>
        <w:div w:id="423460327">
          <w:marLeft w:val="0"/>
          <w:marRight w:val="0"/>
          <w:marTop w:val="0"/>
          <w:marBottom w:val="0"/>
          <w:divBdr>
            <w:top w:val="none" w:sz="0" w:space="0" w:color="auto"/>
            <w:left w:val="none" w:sz="0" w:space="0" w:color="auto"/>
            <w:bottom w:val="none" w:sz="0" w:space="0" w:color="auto"/>
            <w:right w:val="none" w:sz="0" w:space="0" w:color="auto"/>
          </w:divBdr>
        </w:div>
        <w:div w:id="761681669">
          <w:marLeft w:val="0"/>
          <w:marRight w:val="0"/>
          <w:marTop w:val="0"/>
          <w:marBottom w:val="0"/>
          <w:divBdr>
            <w:top w:val="none" w:sz="0" w:space="0" w:color="auto"/>
            <w:left w:val="none" w:sz="0" w:space="0" w:color="auto"/>
            <w:bottom w:val="none" w:sz="0" w:space="0" w:color="auto"/>
            <w:right w:val="none" w:sz="0" w:space="0" w:color="auto"/>
          </w:divBdr>
        </w:div>
        <w:div w:id="109934606">
          <w:marLeft w:val="0"/>
          <w:marRight w:val="0"/>
          <w:marTop w:val="0"/>
          <w:marBottom w:val="0"/>
          <w:divBdr>
            <w:top w:val="none" w:sz="0" w:space="0" w:color="auto"/>
            <w:left w:val="none" w:sz="0" w:space="0" w:color="auto"/>
            <w:bottom w:val="none" w:sz="0" w:space="0" w:color="auto"/>
            <w:right w:val="none" w:sz="0" w:space="0" w:color="auto"/>
          </w:divBdr>
        </w:div>
        <w:div w:id="1690334663">
          <w:marLeft w:val="0"/>
          <w:marRight w:val="0"/>
          <w:marTop w:val="0"/>
          <w:marBottom w:val="0"/>
          <w:divBdr>
            <w:top w:val="none" w:sz="0" w:space="0" w:color="auto"/>
            <w:left w:val="none" w:sz="0" w:space="0" w:color="auto"/>
            <w:bottom w:val="none" w:sz="0" w:space="0" w:color="auto"/>
            <w:right w:val="none" w:sz="0" w:space="0" w:color="auto"/>
          </w:divBdr>
        </w:div>
        <w:div w:id="2055882160">
          <w:marLeft w:val="0"/>
          <w:marRight w:val="0"/>
          <w:marTop w:val="0"/>
          <w:marBottom w:val="0"/>
          <w:divBdr>
            <w:top w:val="none" w:sz="0" w:space="0" w:color="auto"/>
            <w:left w:val="none" w:sz="0" w:space="0" w:color="auto"/>
            <w:bottom w:val="none" w:sz="0" w:space="0" w:color="auto"/>
            <w:right w:val="none" w:sz="0" w:space="0" w:color="auto"/>
          </w:divBdr>
        </w:div>
        <w:div w:id="212817923">
          <w:marLeft w:val="0"/>
          <w:marRight w:val="0"/>
          <w:marTop w:val="0"/>
          <w:marBottom w:val="0"/>
          <w:divBdr>
            <w:top w:val="none" w:sz="0" w:space="0" w:color="auto"/>
            <w:left w:val="none" w:sz="0" w:space="0" w:color="auto"/>
            <w:bottom w:val="none" w:sz="0" w:space="0" w:color="auto"/>
            <w:right w:val="none" w:sz="0" w:space="0" w:color="auto"/>
          </w:divBdr>
        </w:div>
        <w:div w:id="176191551">
          <w:marLeft w:val="0"/>
          <w:marRight w:val="0"/>
          <w:marTop w:val="0"/>
          <w:marBottom w:val="0"/>
          <w:divBdr>
            <w:top w:val="none" w:sz="0" w:space="0" w:color="auto"/>
            <w:left w:val="none" w:sz="0" w:space="0" w:color="auto"/>
            <w:bottom w:val="none" w:sz="0" w:space="0" w:color="auto"/>
            <w:right w:val="none" w:sz="0" w:space="0" w:color="auto"/>
          </w:divBdr>
        </w:div>
        <w:div w:id="654993102">
          <w:marLeft w:val="0"/>
          <w:marRight w:val="0"/>
          <w:marTop w:val="0"/>
          <w:marBottom w:val="0"/>
          <w:divBdr>
            <w:top w:val="none" w:sz="0" w:space="0" w:color="auto"/>
            <w:left w:val="none" w:sz="0" w:space="0" w:color="auto"/>
            <w:bottom w:val="none" w:sz="0" w:space="0" w:color="auto"/>
            <w:right w:val="none" w:sz="0" w:space="0" w:color="auto"/>
          </w:divBdr>
        </w:div>
        <w:div w:id="571627112">
          <w:marLeft w:val="0"/>
          <w:marRight w:val="0"/>
          <w:marTop w:val="0"/>
          <w:marBottom w:val="0"/>
          <w:divBdr>
            <w:top w:val="none" w:sz="0" w:space="0" w:color="auto"/>
            <w:left w:val="none" w:sz="0" w:space="0" w:color="auto"/>
            <w:bottom w:val="none" w:sz="0" w:space="0" w:color="auto"/>
            <w:right w:val="none" w:sz="0" w:space="0" w:color="auto"/>
          </w:divBdr>
        </w:div>
        <w:div w:id="2042778895">
          <w:marLeft w:val="0"/>
          <w:marRight w:val="0"/>
          <w:marTop w:val="0"/>
          <w:marBottom w:val="0"/>
          <w:divBdr>
            <w:top w:val="none" w:sz="0" w:space="0" w:color="auto"/>
            <w:left w:val="none" w:sz="0" w:space="0" w:color="auto"/>
            <w:bottom w:val="none" w:sz="0" w:space="0" w:color="auto"/>
            <w:right w:val="none" w:sz="0" w:space="0" w:color="auto"/>
          </w:divBdr>
        </w:div>
        <w:div w:id="1387874350">
          <w:marLeft w:val="0"/>
          <w:marRight w:val="0"/>
          <w:marTop w:val="0"/>
          <w:marBottom w:val="0"/>
          <w:divBdr>
            <w:top w:val="none" w:sz="0" w:space="0" w:color="auto"/>
            <w:left w:val="none" w:sz="0" w:space="0" w:color="auto"/>
            <w:bottom w:val="none" w:sz="0" w:space="0" w:color="auto"/>
            <w:right w:val="none" w:sz="0" w:space="0" w:color="auto"/>
          </w:divBdr>
        </w:div>
        <w:div w:id="785854710">
          <w:marLeft w:val="0"/>
          <w:marRight w:val="0"/>
          <w:marTop w:val="0"/>
          <w:marBottom w:val="0"/>
          <w:divBdr>
            <w:top w:val="none" w:sz="0" w:space="0" w:color="auto"/>
            <w:left w:val="none" w:sz="0" w:space="0" w:color="auto"/>
            <w:bottom w:val="none" w:sz="0" w:space="0" w:color="auto"/>
            <w:right w:val="none" w:sz="0" w:space="0" w:color="auto"/>
          </w:divBdr>
        </w:div>
        <w:div w:id="1474103233">
          <w:marLeft w:val="0"/>
          <w:marRight w:val="0"/>
          <w:marTop w:val="0"/>
          <w:marBottom w:val="0"/>
          <w:divBdr>
            <w:top w:val="none" w:sz="0" w:space="0" w:color="auto"/>
            <w:left w:val="none" w:sz="0" w:space="0" w:color="auto"/>
            <w:bottom w:val="none" w:sz="0" w:space="0" w:color="auto"/>
            <w:right w:val="none" w:sz="0" w:space="0" w:color="auto"/>
          </w:divBdr>
        </w:div>
        <w:div w:id="1852184154">
          <w:marLeft w:val="0"/>
          <w:marRight w:val="0"/>
          <w:marTop w:val="0"/>
          <w:marBottom w:val="0"/>
          <w:divBdr>
            <w:top w:val="none" w:sz="0" w:space="0" w:color="auto"/>
            <w:left w:val="none" w:sz="0" w:space="0" w:color="auto"/>
            <w:bottom w:val="none" w:sz="0" w:space="0" w:color="auto"/>
            <w:right w:val="none" w:sz="0" w:space="0" w:color="auto"/>
          </w:divBdr>
        </w:div>
        <w:div w:id="278293758">
          <w:marLeft w:val="0"/>
          <w:marRight w:val="0"/>
          <w:marTop w:val="0"/>
          <w:marBottom w:val="0"/>
          <w:divBdr>
            <w:top w:val="none" w:sz="0" w:space="0" w:color="auto"/>
            <w:left w:val="none" w:sz="0" w:space="0" w:color="auto"/>
            <w:bottom w:val="none" w:sz="0" w:space="0" w:color="auto"/>
            <w:right w:val="none" w:sz="0" w:space="0" w:color="auto"/>
          </w:divBdr>
        </w:div>
        <w:div w:id="112098565">
          <w:marLeft w:val="0"/>
          <w:marRight w:val="0"/>
          <w:marTop w:val="0"/>
          <w:marBottom w:val="0"/>
          <w:divBdr>
            <w:top w:val="none" w:sz="0" w:space="0" w:color="auto"/>
            <w:left w:val="none" w:sz="0" w:space="0" w:color="auto"/>
            <w:bottom w:val="none" w:sz="0" w:space="0" w:color="auto"/>
            <w:right w:val="none" w:sz="0" w:space="0" w:color="auto"/>
          </w:divBdr>
        </w:div>
        <w:div w:id="1669409219">
          <w:marLeft w:val="0"/>
          <w:marRight w:val="0"/>
          <w:marTop w:val="0"/>
          <w:marBottom w:val="0"/>
          <w:divBdr>
            <w:top w:val="none" w:sz="0" w:space="0" w:color="auto"/>
            <w:left w:val="none" w:sz="0" w:space="0" w:color="auto"/>
            <w:bottom w:val="none" w:sz="0" w:space="0" w:color="auto"/>
            <w:right w:val="none" w:sz="0" w:space="0" w:color="auto"/>
          </w:divBdr>
        </w:div>
        <w:div w:id="1047294731">
          <w:marLeft w:val="0"/>
          <w:marRight w:val="0"/>
          <w:marTop w:val="0"/>
          <w:marBottom w:val="0"/>
          <w:divBdr>
            <w:top w:val="none" w:sz="0" w:space="0" w:color="auto"/>
            <w:left w:val="none" w:sz="0" w:space="0" w:color="auto"/>
            <w:bottom w:val="none" w:sz="0" w:space="0" w:color="auto"/>
            <w:right w:val="none" w:sz="0" w:space="0" w:color="auto"/>
          </w:divBdr>
        </w:div>
        <w:div w:id="240990880">
          <w:marLeft w:val="0"/>
          <w:marRight w:val="0"/>
          <w:marTop w:val="0"/>
          <w:marBottom w:val="0"/>
          <w:divBdr>
            <w:top w:val="none" w:sz="0" w:space="0" w:color="auto"/>
            <w:left w:val="none" w:sz="0" w:space="0" w:color="auto"/>
            <w:bottom w:val="none" w:sz="0" w:space="0" w:color="auto"/>
            <w:right w:val="none" w:sz="0" w:space="0" w:color="auto"/>
          </w:divBdr>
        </w:div>
        <w:div w:id="910236084">
          <w:marLeft w:val="0"/>
          <w:marRight w:val="0"/>
          <w:marTop w:val="0"/>
          <w:marBottom w:val="0"/>
          <w:divBdr>
            <w:top w:val="none" w:sz="0" w:space="0" w:color="auto"/>
            <w:left w:val="none" w:sz="0" w:space="0" w:color="auto"/>
            <w:bottom w:val="none" w:sz="0" w:space="0" w:color="auto"/>
            <w:right w:val="none" w:sz="0" w:space="0" w:color="auto"/>
          </w:divBdr>
        </w:div>
        <w:div w:id="257369456">
          <w:marLeft w:val="0"/>
          <w:marRight w:val="0"/>
          <w:marTop w:val="0"/>
          <w:marBottom w:val="0"/>
          <w:divBdr>
            <w:top w:val="none" w:sz="0" w:space="0" w:color="auto"/>
            <w:left w:val="none" w:sz="0" w:space="0" w:color="auto"/>
            <w:bottom w:val="none" w:sz="0" w:space="0" w:color="auto"/>
            <w:right w:val="none" w:sz="0" w:space="0" w:color="auto"/>
          </w:divBdr>
        </w:div>
        <w:div w:id="1079669583">
          <w:marLeft w:val="0"/>
          <w:marRight w:val="0"/>
          <w:marTop w:val="0"/>
          <w:marBottom w:val="0"/>
          <w:divBdr>
            <w:top w:val="none" w:sz="0" w:space="0" w:color="auto"/>
            <w:left w:val="none" w:sz="0" w:space="0" w:color="auto"/>
            <w:bottom w:val="none" w:sz="0" w:space="0" w:color="auto"/>
            <w:right w:val="none" w:sz="0" w:space="0" w:color="auto"/>
          </w:divBdr>
        </w:div>
        <w:div w:id="1252817542">
          <w:marLeft w:val="0"/>
          <w:marRight w:val="0"/>
          <w:marTop w:val="0"/>
          <w:marBottom w:val="0"/>
          <w:divBdr>
            <w:top w:val="none" w:sz="0" w:space="0" w:color="auto"/>
            <w:left w:val="none" w:sz="0" w:space="0" w:color="auto"/>
            <w:bottom w:val="none" w:sz="0" w:space="0" w:color="auto"/>
            <w:right w:val="none" w:sz="0" w:space="0" w:color="auto"/>
          </w:divBdr>
        </w:div>
      </w:divsChild>
    </w:div>
    <w:div w:id="707489664">
      <w:bodyDiv w:val="1"/>
      <w:marLeft w:val="0"/>
      <w:marRight w:val="0"/>
      <w:marTop w:val="0"/>
      <w:marBottom w:val="0"/>
      <w:divBdr>
        <w:top w:val="none" w:sz="0" w:space="0" w:color="auto"/>
        <w:left w:val="none" w:sz="0" w:space="0" w:color="auto"/>
        <w:bottom w:val="none" w:sz="0" w:space="0" w:color="auto"/>
        <w:right w:val="none" w:sz="0" w:space="0" w:color="auto"/>
      </w:divBdr>
    </w:div>
    <w:div w:id="751199752">
      <w:bodyDiv w:val="1"/>
      <w:marLeft w:val="0"/>
      <w:marRight w:val="0"/>
      <w:marTop w:val="0"/>
      <w:marBottom w:val="0"/>
      <w:divBdr>
        <w:top w:val="none" w:sz="0" w:space="0" w:color="auto"/>
        <w:left w:val="none" w:sz="0" w:space="0" w:color="auto"/>
        <w:bottom w:val="none" w:sz="0" w:space="0" w:color="auto"/>
        <w:right w:val="none" w:sz="0" w:space="0" w:color="auto"/>
      </w:divBdr>
    </w:div>
    <w:div w:id="835609694">
      <w:bodyDiv w:val="1"/>
      <w:marLeft w:val="0"/>
      <w:marRight w:val="0"/>
      <w:marTop w:val="0"/>
      <w:marBottom w:val="0"/>
      <w:divBdr>
        <w:top w:val="none" w:sz="0" w:space="0" w:color="auto"/>
        <w:left w:val="none" w:sz="0" w:space="0" w:color="auto"/>
        <w:bottom w:val="none" w:sz="0" w:space="0" w:color="auto"/>
        <w:right w:val="none" w:sz="0" w:space="0" w:color="auto"/>
      </w:divBdr>
    </w:div>
    <w:div w:id="1059592127">
      <w:bodyDiv w:val="1"/>
      <w:marLeft w:val="0"/>
      <w:marRight w:val="0"/>
      <w:marTop w:val="0"/>
      <w:marBottom w:val="0"/>
      <w:divBdr>
        <w:top w:val="none" w:sz="0" w:space="0" w:color="auto"/>
        <w:left w:val="none" w:sz="0" w:space="0" w:color="auto"/>
        <w:bottom w:val="none" w:sz="0" w:space="0" w:color="auto"/>
        <w:right w:val="none" w:sz="0" w:space="0" w:color="auto"/>
      </w:divBdr>
      <w:divsChild>
        <w:div w:id="1388148108">
          <w:marLeft w:val="0"/>
          <w:marRight w:val="0"/>
          <w:marTop w:val="0"/>
          <w:marBottom w:val="0"/>
          <w:divBdr>
            <w:top w:val="none" w:sz="0" w:space="0" w:color="auto"/>
            <w:left w:val="none" w:sz="0" w:space="0" w:color="auto"/>
            <w:bottom w:val="none" w:sz="0" w:space="0" w:color="auto"/>
            <w:right w:val="none" w:sz="0" w:space="0" w:color="auto"/>
          </w:divBdr>
        </w:div>
        <w:div w:id="531497729">
          <w:marLeft w:val="0"/>
          <w:marRight w:val="0"/>
          <w:marTop w:val="0"/>
          <w:marBottom w:val="0"/>
          <w:divBdr>
            <w:top w:val="none" w:sz="0" w:space="0" w:color="auto"/>
            <w:left w:val="none" w:sz="0" w:space="0" w:color="auto"/>
            <w:bottom w:val="none" w:sz="0" w:space="0" w:color="auto"/>
            <w:right w:val="none" w:sz="0" w:space="0" w:color="auto"/>
          </w:divBdr>
        </w:div>
        <w:div w:id="1052267139">
          <w:marLeft w:val="0"/>
          <w:marRight w:val="0"/>
          <w:marTop w:val="0"/>
          <w:marBottom w:val="0"/>
          <w:divBdr>
            <w:top w:val="none" w:sz="0" w:space="0" w:color="auto"/>
            <w:left w:val="none" w:sz="0" w:space="0" w:color="auto"/>
            <w:bottom w:val="none" w:sz="0" w:space="0" w:color="auto"/>
            <w:right w:val="none" w:sz="0" w:space="0" w:color="auto"/>
          </w:divBdr>
        </w:div>
        <w:div w:id="84113669">
          <w:marLeft w:val="0"/>
          <w:marRight w:val="0"/>
          <w:marTop w:val="0"/>
          <w:marBottom w:val="0"/>
          <w:divBdr>
            <w:top w:val="none" w:sz="0" w:space="0" w:color="auto"/>
            <w:left w:val="none" w:sz="0" w:space="0" w:color="auto"/>
            <w:bottom w:val="none" w:sz="0" w:space="0" w:color="auto"/>
            <w:right w:val="none" w:sz="0" w:space="0" w:color="auto"/>
          </w:divBdr>
        </w:div>
        <w:div w:id="1783062709">
          <w:marLeft w:val="0"/>
          <w:marRight w:val="0"/>
          <w:marTop w:val="0"/>
          <w:marBottom w:val="0"/>
          <w:divBdr>
            <w:top w:val="none" w:sz="0" w:space="0" w:color="auto"/>
            <w:left w:val="none" w:sz="0" w:space="0" w:color="auto"/>
            <w:bottom w:val="none" w:sz="0" w:space="0" w:color="auto"/>
            <w:right w:val="none" w:sz="0" w:space="0" w:color="auto"/>
          </w:divBdr>
        </w:div>
        <w:div w:id="433787731">
          <w:marLeft w:val="0"/>
          <w:marRight w:val="0"/>
          <w:marTop w:val="0"/>
          <w:marBottom w:val="0"/>
          <w:divBdr>
            <w:top w:val="none" w:sz="0" w:space="0" w:color="auto"/>
            <w:left w:val="none" w:sz="0" w:space="0" w:color="auto"/>
            <w:bottom w:val="none" w:sz="0" w:space="0" w:color="auto"/>
            <w:right w:val="none" w:sz="0" w:space="0" w:color="auto"/>
          </w:divBdr>
        </w:div>
        <w:div w:id="1663508472">
          <w:marLeft w:val="0"/>
          <w:marRight w:val="0"/>
          <w:marTop w:val="0"/>
          <w:marBottom w:val="0"/>
          <w:divBdr>
            <w:top w:val="none" w:sz="0" w:space="0" w:color="auto"/>
            <w:left w:val="none" w:sz="0" w:space="0" w:color="auto"/>
            <w:bottom w:val="none" w:sz="0" w:space="0" w:color="auto"/>
            <w:right w:val="none" w:sz="0" w:space="0" w:color="auto"/>
          </w:divBdr>
        </w:div>
        <w:div w:id="2013490881">
          <w:marLeft w:val="0"/>
          <w:marRight w:val="0"/>
          <w:marTop w:val="0"/>
          <w:marBottom w:val="0"/>
          <w:divBdr>
            <w:top w:val="none" w:sz="0" w:space="0" w:color="auto"/>
            <w:left w:val="none" w:sz="0" w:space="0" w:color="auto"/>
            <w:bottom w:val="none" w:sz="0" w:space="0" w:color="auto"/>
            <w:right w:val="none" w:sz="0" w:space="0" w:color="auto"/>
          </w:divBdr>
        </w:div>
        <w:div w:id="326641453">
          <w:marLeft w:val="0"/>
          <w:marRight w:val="0"/>
          <w:marTop w:val="0"/>
          <w:marBottom w:val="0"/>
          <w:divBdr>
            <w:top w:val="none" w:sz="0" w:space="0" w:color="auto"/>
            <w:left w:val="none" w:sz="0" w:space="0" w:color="auto"/>
            <w:bottom w:val="none" w:sz="0" w:space="0" w:color="auto"/>
            <w:right w:val="none" w:sz="0" w:space="0" w:color="auto"/>
          </w:divBdr>
        </w:div>
        <w:div w:id="2099860812">
          <w:marLeft w:val="0"/>
          <w:marRight w:val="0"/>
          <w:marTop w:val="0"/>
          <w:marBottom w:val="0"/>
          <w:divBdr>
            <w:top w:val="none" w:sz="0" w:space="0" w:color="auto"/>
            <w:left w:val="none" w:sz="0" w:space="0" w:color="auto"/>
            <w:bottom w:val="none" w:sz="0" w:space="0" w:color="auto"/>
            <w:right w:val="none" w:sz="0" w:space="0" w:color="auto"/>
          </w:divBdr>
        </w:div>
        <w:div w:id="1934167356">
          <w:marLeft w:val="0"/>
          <w:marRight w:val="0"/>
          <w:marTop w:val="0"/>
          <w:marBottom w:val="0"/>
          <w:divBdr>
            <w:top w:val="none" w:sz="0" w:space="0" w:color="auto"/>
            <w:left w:val="none" w:sz="0" w:space="0" w:color="auto"/>
            <w:bottom w:val="none" w:sz="0" w:space="0" w:color="auto"/>
            <w:right w:val="none" w:sz="0" w:space="0" w:color="auto"/>
          </w:divBdr>
        </w:div>
        <w:div w:id="1259288581">
          <w:marLeft w:val="0"/>
          <w:marRight w:val="0"/>
          <w:marTop w:val="0"/>
          <w:marBottom w:val="0"/>
          <w:divBdr>
            <w:top w:val="none" w:sz="0" w:space="0" w:color="auto"/>
            <w:left w:val="none" w:sz="0" w:space="0" w:color="auto"/>
            <w:bottom w:val="none" w:sz="0" w:space="0" w:color="auto"/>
            <w:right w:val="none" w:sz="0" w:space="0" w:color="auto"/>
          </w:divBdr>
        </w:div>
        <w:div w:id="866022889">
          <w:marLeft w:val="0"/>
          <w:marRight w:val="0"/>
          <w:marTop w:val="0"/>
          <w:marBottom w:val="0"/>
          <w:divBdr>
            <w:top w:val="none" w:sz="0" w:space="0" w:color="auto"/>
            <w:left w:val="none" w:sz="0" w:space="0" w:color="auto"/>
            <w:bottom w:val="none" w:sz="0" w:space="0" w:color="auto"/>
            <w:right w:val="none" w:sz="0" w:space="0" w:color="auto"/>
          </w:divBdr>
        </w:div>
        <w:div w:id="267661020">
          <w:marLeft w:val="0"/>
          <w:marRight w:val="0"/>
          <w:marTop w:val="0"/>
          <w:marBottom w:val="0"/>
          <w:divBdr>
            <w:top w:val="none" w:sz="0" w:space="0" w:color="auto"/>
            <w:left w:val="none" w:sz="0" w:space="0" w:color="auto"/>
            <w:bottom w:val="none" w:sz="0" w:space="0" w:color="auto"/>
            <w:right w:val="none" w:sz="0" w:space="0" w:color="auto"/>
          </w:divBdr>
        </w:div>
        <w:div w:id="1080639878">
          <w:marLeft w:val="0"/>
          <w:marRight w:val="0"/>
          <w:marTop w:val="0"/>
          <w:marBottom w:val="0"/>
          <w:divBdr>
            <w:top w:val="none" w:sz="0" w:space="0" w:color="auto"/>
            <w:left w:val="none" w:sz="0" w:space="0" w:color="auto"/>
            <w:bottom w:val="none" w:sz="0" w:space="0" w:color="auto"/>
            <w:right w:val="none" w:sz="0" w:space="0" w:color="auto"/>
          </w:divBdr>
        </w:div>
        <w:div w:id="1104034832">
          <w:marLeft w:val="0"/>
          <w:marRight w:val="0"/>
          <w:marTop w:val="0"/>
          <w:marBottom w:val="0"/>
          <w:divBdr>
            <w:top w:val="none" w:sz="0" w:space="0" w:color="auto"/>
            <w:left w:val="none" w:sz="0" w:space="0" w:color="auto"/>
            <w:bottom w:val="none" w:sz="0" w:space="0" w:color="auto"/>
            <w:right w:val="none" w:sz="0" w:space="0" w:color="auto"/>
          </w:divBdr>
        </w:div>
        <w:div w:id="1240749310">
          <w:marLeft w:val="0"/>
          <w:marRight w:val="0"/>
          <w:marTop w:val="0"/>
          <w:marBottom w:val="0"/>
          <w:divBdr>
            <w:top w:val="none" w:sz="0" w:space="0" w:color="auto"/>
            <w:left w:val="none" w:sz="0" w:space="0" w:color="auto"/>
            <w:bottom w:val="none" w:sz="0" w:space="0" w:color="auto"/>
            <w:right w:val="none" w:sz="0" w:space="0" w:color="auto"/>
          </w:divBdr>
        </w:div>
        <w:div w:id="775372424">
          <w:marLeft w:val="0"/>
          <w:marRight w:val="0"/>
          <w:marTop w:val="0"/>
          <w:marBottom w:val="0"/>
          <w:divBdr>
            <w:top w:val="none" w:sz="0" w:space="0" w:color="auto"/>
            <w:left w:val="none" w:sz="0" w:space="0" w:color="auto"/>
            <w:bottom w:val="none" w:sz="0" w:space="0" w:color="auto"/>
            <w:right w:val="none" w:sz="0" w:space="0" w:color="auto"/>
          </w:divBdr>
        </w:div>
        <w:div w:id="1888447345">
          <w:marLeft w:val="0"/>
          <w:marRight w:val="0"/>
          <w:marTop w:val="0"/>
          <w:marBottom w:val="0"/>
          <w:divBdr>
            <w:top w:val="none" w:sz="0" w:space="0" w:color="auto"/>
            <w:left w:val="none" w:sz="0" w:space="0" w:color="auto"/>
            <w:bottom w:val="none" w:sz="0" w:space="0" w:color="auto"/>
            <w:right w:val="none" w:sz="0" w:space="0" w:color="auto"/>
          </w:divBdr>
        </w:div>
        <w:div w:id="2071464225">
          <w:marLeft w:val="0"/>
          <w:marRight w:val="0"/>
          <w:marTop w:val="0"/>
          <w:marBottom w:val="0"/>
          <w:divBdr>
            <w:top w:val="none" w:sz="0" w:space="0" w:color="auto"/>
            <w:left w:val="none" w:sz="0" w:space="0" w:color="auto"/>
            <w:bottom w:val="none" w:sz="0" w:space="0" w:color="auto"/>
            <w:right w:val="none" w:sz="0" w:space="0" w:color="auto"/>
          </w:divBdr>
        </w:div>
        <w:div w:id="859658142">
          <w:marLeft w:val="0"/>
          <w:marRight w:val="0"/>
          <w:marTop w:val="0"/>
          <w:marBottom w:val="0"/>
          <w:divBdr>
            <w:top w:val="none" w:sz="0" w:space="0" w:color="auto"/>
            <w:left w:val="none" w:sz="0" w:space="0" w:color="auto"/>
            <w:bottom w:val="none" w:sz="0" w:space="0" w:color="auto"/>
            <w:right w:val="none" w:sz="0" w:space="0" w:color="auto"/>
          </w:divBdr>
        </w:div>
        <w:div w:id="2024164570">
          <w:marLeft w:val="0"/>
          <w:marRight w:val="0"/>
          <w:marTop w:val="0"/>
          <w:marBottom w:val="0"/>
          <w:divBdr>
            <w:top w:val="none" w:sz="0" w:space="0" w:color="auto"/>
            <w:left w:val="none" w:sz="0" w:space="0" w:color="auto"/>
            <w:bottom w:val="none" w:sz="0" w:space="0" w:color="auto"/>
            <w:right w:val="none" w:sz="0" w:space="0" w:color="auto"/>
          </w:divBdr>
        </w:div>
        <w:div w:id="1680081720">
          <w:marLeft w:val="0"/>
          <w:marRight w:val="0"/>
          <w:marTop w:val="0"/>
          <w:marBottom w:val="0"/>
          <w:divBdr>
            <w:top w:val="none" w:sz="0" w:space="0" w:color="auto"/>
            <w:left w:val="none" w:sz="0" w:space="0" w:color="auto"/>
            <w:bottom w:val="none" w:sz="0" w:space="0" w:color="auto"/>
            <w:right w:val="none" w:sz="0" w:space="0" w:color="auto"/>
          </w:divBdr>
        </w:div>
        <w:div w:id="1967468715">
          <w:marLeft w:val="0"/>
          <w:marRight w:val="0"/>
          <w:marTop w:val="0"/>
          <w:marBottom w:val="0"/>
          <w:divBdr>
            <w:top w:val="none" w:sz="0" w:space="0" w:color="auto"/>
            <w:left w:val="none" w:sz="0" w:space="0" w:color="auto"/>
            <w:bottom w:val="none" w:sz="0" w:space="0" w:color="auto"/>
            <w:right w:val="none" w:sz="0" w:space="0" w:color="auto"/>
          </w:divBdr>
        </w:div>
        <w:div w:id="585264564">
          <w:marLeft w:val="0"/>
          <w:marRight w:val="0"/>
          <w:marTop w:val="0"/>
          <w:marBottom w:val="0"/>
          <w:divBdr>
            <w:top w:val="none" w:sz="0" w:space="0" w:color="auto"/>
            <w:left w:val="none" w:sz="0" w:space="0" w:color="auto"/>
            <w:bottom w:val="none" w:sz="0" w:space="0" w:color="auto"/>
            <w:right w:val="none" w:sz="0" w:space="0" w:color="auto"/>
          </w:divBdr>
        </w:div>
        <w:div w:id="749736227">
          <w:marLeft w:val="0"/>
          <w:marRight w:val="0"/>
          <w:marTop w:val="0"/>
          <w:marBottom w:val="0"/>
          <w:divBdr>
            <w:top w:val="none" w:sz="0" w:space="0" w:color="auto"/>
            <w:left w:val="none" w:sz="0" w:space="0" w:color="auto"/>
            <w:bottom w:val="none" w:sz="0" w:space="0" w:color="auto"/>
            <w:right w:val="none" w:sz="0" w:space="0" w:color="auto"/>
          </w:divBdr>
        </w:div>
        <w:div w:id="1812940420">
          <w:marLeft w:val="0"/>
          <w:marRight w:val="0"/>
          <w:marTop w:val="0"/>
          <w:marBottom w:val="0"/>
          <w:divBdr>
            <w:top w:val="none" w:sz="0" w:space="0" w:color="auto"/>
            <w:left w:val="none" w:sz="0" w:space="0" w:color="auto"/>
            <w:bottom w:val="none" w:sz="0" w:space="0" w:color="auto"/>
            <w:right w:val="none" w:sz="0" w:space="0" w:color="auto"/>
          </w:divBdr>
        </w:div>
        <w:div w:id="1331711429">
          <w:marLeft w:val="0"/>
          <w:marRight w:val="0"/>
          <w:marTop w:val="0"/>
          <w:marBottom w:val="0"/>
          <w:divBdr>
            <w:top w:val="none" w:sz="0" w:space="0" w:color="auto"/>
            <w:left w:val="none" w:sz="0" w:space="0" w:color="auto"/>
            <w:bottom w:val="none" w:sz="0" w:space="0" w:color="auto"/>
            <w:right w:val="none" w:sz="0" w:space="0" w:color="auto"/>
          </w:divBdr>
        </w:div>
        <w:div w:id="787047224">
          <w:marLeft w:val="0"/>
          <w:marRight w:val="0"/>
          <w:marTop w:val="0"/>
          <w:marBottom w:val="0"/>
          <w:divBdr>
            <w:top w:val="none" w:sz="0" w:space="0" w:color="auto"/>
            <w:left w:val="none" w:sz="0" w:space="0" w:color="auto"/>
            <w:bottom w:val="none" w:sz="0" w:space="0" w:color="auto"/>
            <w:right w:val="none" w:sz="0" w:space="0" w:color="auto"/>
          </w:divBdr>
        </w:div>
        <w:div w:id="279147162">
          <w:marLeft w:val="0"/>
          <w:marRight w:val="0"/>
          <w:marTop w:val="0"/>
          <w:marBottom w:val="0"/>
          <w:divBdr>
            <w:top w:val="none" w:sz="0" w:space="0" w:color="auto"/>
            <w:left w:val="none" w:sz="0" w:space="0" w:color="auto"/>
            <w:bottom w:val="none" w:sz="0" w:space="0" w:color="auto"/>
            <w:right w:val="none" w:sz="0" w:space="0" w:color="auto"/>
          </w:divBdr>
        </w:div>
        <w:div w:id="542527010">
          <w:marLeft w:val="0"/>
          <w:marRight w:val="0"/>
          <w:marTop w:val="0"/>
          <w:marBottom w:val="0"/>
          <w:divBdr>
            <w:top w:val="none" w:sz="0" w:space="0" w:color="auto"/>
            <w:left w:val="none" w:sz="0" w:space="0" w:color="auto"/>
            <w:bottom w:val="none" w:sz="0" w:space="0" w:color="auto"/>
            <w:right w:val="none" w:sz="0" w:space="0" w:color="auto"/>
          </w:divBdr>
        </w:div>
        <w:div w:id="199975943">
          <w:marLeft w:val="0"/>
          <w:marRight w:val="0"/>
          <w:marTop w:val="0"/>
          <w:marBottom w:val="0"/>
          <w:divBdr>
            <w:top w:val="none" w:sz="0" w:space="0" w:color="auto"/>
            <w:left w:val="none" w:sz="0" w:space="0" w:color="auto"/>
            <w:bottom w:val="none" w:sz="0" w:space="0" w:color="auto"/>
            <w:right w:val="none" w:sz="0" w:space="0" w:color="auto"/>
          </w:divBdr>
        </w:div>
        <w:div w:id="2144153693">
          <w:marLeft w:val="0"/>
          <w:marRight w:val="0"/>
          <w:marTop w:val="0"/>
          <w:marBottom w:val="0"/>
          <w:divBdr>
            <w:top w:val="none" w:sz="0" w:space="0" w:color="auto"/>
            <w:left w:val="none" w:sz="0" w:space="0" w:color="auto"/>
            <w:bottom w:val="none" w:sz="0" w:space="0" w:color="auto"/>
            <w:right w:val="none" w:sz="0" w:space="0" w:color="auto"/>
          </w:divBdr>
        </w:div>
        <w:div w:id="1892644523">
          <w:marLeft w:val="0"/>
          <w:marRight w:val="0"/>
          <w:marTop w:val="0"/>
          <w:marBottom w:val="0"/>
          <w:divBdr>
            <w:top w:val="none" w:sz="0" w:space="0" w:color="auto"/>
            <w:left w:val="none" w:sz="0" w:space="0" w:color="auto"/>
            <w:bottom w:val="none" w:sz="0" w:space="0" w:color="auto"/>
            <w:right w:val="none" w:sz="0" w:space="0" w:color="auto"/>
          </w:divBdr>
        </w:div>
        <w:div w:id="914168579">
          <w:marLeft w:val="0"/>
          <w:marRight w:val="0"/>
          <w:marTop w:val="0"/>
          <w:marBottom w:val="0"/>
          <w:divBdr>
            <w:top w:val="none" w:sz="0" w:space="0" w:color="auto"/>
            <w:left w:val="none" w:sz="0" w:space="0" w:color="auto"/>
            <w:bottom w:val="none" w:sz="0" w:space="0" w:color="auto"/>
            <w:right w:val="none" w:sz="0" w:space="0" w:color="auto"/>
          </w:divBdr>
        </w:div>
        <w:div w:id="1101730240">
          <w:marLeft w:val="0"/>
          <w:marRight w:val="0"/>
          <w:marTop w:val="0"/>
          <w:marBottom w:val="0"/>
          <w:divBdr>
            <w:top w:val="none" w:sz="0" w:space="0" w:color="auto"/>
            <w:left w:val="none" w:sz="0" w:space="0" w:color="auto"/>
            <w:bottom w:val="none" w:sz="0" w:space="0" w:color="auto"/>
            <w:right w:val="none" w:sz="0" w:space="0" w:color="auto"/>
          </w:divBdr>
        </w:div>
        <w:div w:id="278146704">
          <w:marLeft w:val="0"/>
          <w:marRight w:val="0"/>
          <w:marTop w:val="0"/>
          <w:marBottom w:val="0"/>
          <w:divBdr>
            <w:top w:val="none" w:sz="0" w:space="0" w:color="auto"/>
            <w:left w:val="none" w:sz="0" w:space="0" w:color="auto"/>
            <w:bottom w:val="none" w:sz="0" w:space="0" w:color="auto"/>
            <w:right w:val="none" w:sz="0" w:space="0" w:color="auto"/>
          </w:divBdr>
        </w:div>
        <w:div w:id="1910845495">
          <w:marLeft w:val="0"/>
          <w:marRight w:val="0"/>
          <w:marTop w:val="0"/>
          <w:marBottom w:val="0"/>
          <w:divBdr>
            <w:top w:val="none" w:sz="0" w:space="0" w:color="auto"/>
            <w:left w:val="none" w:sz="0" w:space="0" w:color="auto"/>
            <w:bottom w:val="none" w:sz="0" w:space="0" w:color="auto"/>
            <w:right w:val="none" w:sz="0" w:space="0" w:color="auto"/>
          </w:divBdr>
        </w:div>
        <w:div w:id="1078284742">
          <w:marLeft w:val="0"/>
          <w:marRight w:val="0"/>
          <w:marTop w:val="0"/>
          <w:marBottom w:val="0"/>
          <w:divBdr>
            <w:top w:val="none" w:sz="0" w:space="0" w:color="auto"/>
            <w:left w:val="none" w:sz="0" w:space="0" w:color="auto"/>
            <w:bottom w:val="none" w:sz="0" w:space="0" w:color="auto"/>
            <w:right w:val="none" w:sz="0" w:space="0" w:color="auto"/>
          </w:divBdr>
        </w:div>
        <w:div w:id="773020503">
          <w:marLeft w:val="0"/>
          <w:marRight w:val="0"/>
          <w:marTop w:val="0"/>
          <w:marBottom w:val="0"/>
          <w:divBdr>
            <w:top w:val="none" w:sz="0" w:space="0" w:color="auto"/>
            <w:left w:val="none" w:sz="0" w:space="0" w:color="auto"/>
            <w:bottom w:val="none" w:sz="0" w:space="0" w:color="auto"/>
            <w:right w:val="none" w:sz="0" w:space="0" w:color="auto"/>
          </w:divBdr>
        </w:div>
        <w:div w:id="928276214">
          <w:marLeft w:val="0"/>
          <w:marRight w:val="0"/>
          <w:marTop w:val="0"/>
          <w:marBottom w:val="0"/>
          <w:divBdr>
            <w:top w:val="none" w:sz="0" w:space="0" w:color="auto"/>
            <w:left w:val="none" w:sz="0" w:space="0" w:color="auto"/>
            <w:bottom w:val="none" w:sz="0" w:space="0" w:color="auto"/>
            <w:right w:val="none" w:sz="0" w:space="0" w:color="auto"/>
          </w:divBdr>
        </w:div>
        <w:div w:id="935016969">
          <w:marLeft w:val="0"/>
          <w:marRight w:val="0"/>
          <w:marTop w:val="0"/>
          <w:marBottom w:val="0"/>
          <w:divBdr>
            <w:top w:val="none" w:sz="0" w:space="0" w:color="auto"/>
            <w:left w:val="none" w:sz="0" w:space="0" w:color="auto"/>
            <w:bottom w:val="none" w:sz="0" w:space="0" w:color="auto"/>
            <w:right w:val="none" w:sz="0" w:space="0" w:color="auto"/>
          </w:divBdr>
        </w:div>
        <w:div w:id="306253206">
          <w:marLeft w:val="0"/>
          <w:marRight w:val="0"/>
          <w:marTop w:val="0"/>
          <w:marBottom w:val="0"/>
          <w:divBdr>
            <w:top w:val="none" w:sz="0" w:space="0" w:color="auto"/>
            <w:left w:val="none" w:sz="0" w:space="0" w:color="auto"/>
            <w:bottom w:val="none" w:sz="0" w:space="0" w:color="auto"/>
            <w:right w:val="none" w:sz="0" w:space="0" w:color="auto"/>
          </w:divBdr>
        </w:div>
        <w:div w:id="1328053125">
          <w:marLeft w:val="0"/>
          <w:marRight w:val="0"/>
          <w:marTop w:val="0"/>
          <w:marBottom w:val="0"/>
          <w:divBdr>
            <w:top w:val="none" w:sz="0" w:space="0" w:color="auto"/>
            <w:left w:val="none" w:sz="0" w:space="0" w:color="auto"/>
            <w:bottom w:val="none" w:sz="0" w:space="0" w:color="auto"/>
            <w:right w:val="none" w:sz="0" w:space="0" w:color="auto"/>
          </w:divBdr>
        </w:div>
        <w:div w:id="1280181594">
          <w:marLeft w:val="0"/>
          <w:marRight w:val="0"/>
          <w:marTop w:val="0"/>
          <w:marBottom w:val="0"/>
          <w:divBdr>
            <w:top w:val="none" w:sz="0" w:space="0" w:color="auto"/>
            <w:left w:val="none" w:sz="0" w:space="0" w:color="auto"/>
            <w:bottom w:val="none" w:sz="0" w:space="0" w:color="auto"/>
            <w:right w:val="none" w:sz="0" w:space="0" w:color="auto"/>
          </w:divBdr>
        </w:div>
        <w:div w:id="1457992355">
          <w:marLeft w:val="0"/>
          <w:marRight w:val="0"/>
          <w:marTop w:val="0"/>
          <w:marBottom w:val="0"/>
          <w:divBdr>
            <w:top w:val="none" w:sz="0" w:space="0" w:color="auto"/>
            <w:left w:val="none" w:sz="0" w:space="0" w:color="auto"/>
            <w:bottom w:val="none" w:sz="0" w:space="0" w:color="auto"/>
            <w:right w:val="none" w:sz="0" w:space="0" w:color="auto"/>
          </w:divBdr>
        </w:div>
        <w:div w:id="939797058">
          <w:marLeft w:val="0"/>
          <w:marRight w:val="0"/>
          <w:marTop w:val="0"/>
          <w:marBottom w:val="0"/>
          <w:divBdr>
            <w:top w:val="none" w:sz="0" w:space="0" w:color="auto"/>
            <w:left w:val="none" w:sz="0" w:space="0" w:color="auto"/>
            <w:bottom w:val="none" w:sz="0" w:space="0" w:color="auto"/>
            <w:right w:val="none" w:sz="0" w:space="0" w:color="auto"/>
          </w:divBdr>
        </w:div>
        <w:div w:id="1241598923">
          <w:marLeft w:val="0"/>
          <w:marRight w:val="0"/>
          <w:marTop w:val="0"/>
          <w:marBottom w:val="0"/>
          <w:divBdr>
            <w:top w:val="none" w:sz="0" w:space="0" w:color="auto"/>
            <w:left w:val="none" w:sz="0" w:space="0" w:color="auto"/>
            <w:bottom w:val="none" w:sz="0" w:space="0" w:color="auto"/>
            <w:right w:val="none" w:sz="0" w:space="0" w:color="auto"/>
          </w:divBdr>
        </w:div>
        <w:div w:id="1064137163">
          <w:marLeft w:val="0"/>
          <w:marRight w:val="0"/>
          <w:marTop w:val="0"/>
          <w:marBottom w:val="0"/>
          <w:divBdr>
            <w:top w:val="none" w:sz="0" w:space="0" w:color="auto"/>
            <w:left w:val="none" w:sz="0" w:space="0" w:color="auto"/>
            <w:bottom w:val="none" w:sz="0" w:space="0" w:color="auto"/>
            <w:right w:val="none" w:sz="0" w:space="0" w:color="auto"/>
          </w:divBdr>
        </w:div>
        <w:div w:id="641035926">
          <w:marLeft w:val="0"/>
          <w:marRight w:val="0"/>
          <w:marTop w:val="0"/>
          <w:marBottom w:val="0"/>
          <w:divBdr>
            <w:top w:val="none" w:sz="0" w:space="0" w:color="auto"/>
            <w:left w:val="none" w:sz="0" w:space="0" w:color="auto"/>
            <w:bottom w:val="none" w:sz="0" w:space="0" w:color="auto"/>
            <w:right w:val="none" w:sz="0" w:space="0" w:color="auto"/>
          </w:divBdr>
        </w:div>
        <w:div w:id="167597580">
          <w:marLeft w:val="0"/>
          <w:marRight w:val="0"/>
          <w:marTop w:val="0"/>
          <w:marBottom w:val="0"/>
          <w:divBdr>
            <w:top w:val="none" w:sz="0" w:space="0" w:color="auto"/>
            <w:left w:val="none" w:sz="0" w:space="0" w:color="auto"/>
            <w:bottom w:val="none" w:sz="0" w:space="0" w:color="auto"/>
            <w:right w:val="none" w:sz="0" w:space="0" w:color="auto"/>
          </w:divBdr>
        </w:div>
        <w:div w:id="1039626044">
          <w:marLeft w:val="0"/>
          <w:marRight w:val="0"/>
          <w:marTop w:val="0"/>
          <w:marBottom w:val="0"/>
          <w:divBdr>
            <w:top w:val="none" w:sz="0" w:space="0" w:color="auto"/>
            <w:left w:val="none" w:sz="0" w:space="0" w:color="auto"/>
            <w:bottom w:val="none" w:sz="0" w:space="0" w:color="auto"/>
            <w:right w:val="none" w:sz="0" w:space="0" w:color="auto"/>
          </w:divBdr>
        </w:div>
        <w:div w:id="52046646">
          <w:marLeft w:val="0"/>
          <w:marRight w:val="0"/>
          <w:marTop w:val="0"/>
          <w:marBottom w:val="0"/>
          <w:divBdr>
            <w:top w:val="none" w:sz="0" w:space="0" w:color="auto"/>
            <w:left w:val="none" w:sz="0" w:space="0" w:color="auto"/>
            <w:bottom w:val="none" w:sz="0" w:space="0" w:color="auto"/>
            <w:right w:val="none" w:sz="0" w:space="0" w:color="auto"/>
          </w:divBdr>
        </w:div>
        <w:div w:id="1370640894">
          <w:marLeft w:val="0"/>
          <w:marRight w:val="0"/>
          <w:marTop w:val="0"/>
          <w:marBottom w:val="0"/>
          <w:divBdr>
            <w:top w:val="none" w:sz="0" w:space="0" w:color="auto"/>
            <w:left w:val="none" w:sz="0" w:space="0" w:color="auto"/>
            <w:bottom w:val="none" w:sz="0" w:space="0" w:color="auto"/>
            <w:right w:val="none" w:sz="0" w:space="0" w:color="auto"/>
          </w:divBdr>
        </w:div>
        <w:div w:id="522980571">
          <w:marLeft w:val="0"/>
          <w:marRight w:val="0"/>
          <w:marTop w:val="0"/>
          <w:marBottom w:val="0"/>
          <w:divBdr>
            <w:top w:val="none" w:sz="0" w:space="0" w:color="auto"/>
            <w:left w:val="none" w:sz="0" w:space="0" w:color="auto"/>
            <w:bottom w:val="none" w:sz="0" w:space="0" w:color="auto"/>
            <w:right w:val="none" w:sz="0" w:space="0" w:color="auto"/>
          </w:divBdr>
        </w:div>
        <w:div w:id="1003438357">
          <w:marLeft w:val="0"/>
          <w:marRight w:val="0"/>
          <w:marTop w:val="0"/>
          <w:marBottom w:val="0"/>
          <w:divBdr>
            <w:top w:val="none" w:sz="0" w:space="0" w:color="auto"/>
            <w:left w:val="none" w:sz="0" w:space="0" w:color="auto"/>
            <w:bottom w:val="none" w:sz="0" w:space="0" w:color="auto"/>
            <w:right w:val="none" w:sz="0" w:space="0" w:color="auto"/>
          </w:divBdr>
        </w:div>
        <w:div w:id="1544291548">
          <w:marLeft w:val="0"/>
          <w:marRight w:val="0"/>
          <w:marTop w:val="0"/>
          <w:marBottom w:val="0"/>
          <w:divBdr>
            <w:top w:val="none" w:sz="0" w:space="0" w:color="auto"/>
            <w:left w:val="none" w:sz="0" w:space="0" w:color="auto"/>
            <w:bottom w:val="none" w:sz="0" w:space="0" w:color="auto"/>
            <w:right w:val="none" w:sz="0" w:space="0" w:color="auto"/>
          </w:divBdr>
        </w:div>
        <w:div w:id="1687906562">
          <w:marLeft w:val="0"/>
          <w:marRight w:val="0"/>
          <w:marTop w:val="0"/>
          <w:marBottom w:val="0"/>
          <w:divBdr>
            <w:top w:val="none" w:sz="0" w:space="0" w:color="auto"/>
            <w:left w:val="none" w:sz="0" w:space="0" w:color="auto"/>
            <w:bottom w:val="none" w:sz="0" w:space="0" w:color="auto"/>
            <w:right w:val="none" w:sz="0" w:space="0" w:color="auto"/>
          </w:divBdr>
        </w:div>
        <w:div w:id="250434258">
          <w:marLeft w:val="0"/>
          <w:marRight w:val="0"/>
          <w:marTop w:val="0"/>
          <w:marBottom w:val="0"/>
          <w:divBdr>
            <w:top w:val="none" w:sz="0" w:space="0" w:color="auto"/>
            <w:left w:val="none" w:sz="0" w:space="0" w:color="auto"/>
            <w:bottom w:val="none" w:sz="0" w:space="0" w:color="auto"/>
            <w:right w:val="none" w:sz="0" w:space="0" w:color="auto"/>
          </w:divBdr>
        </w:div>
        <w:div w:id="1392533620">
          <w:marLeft w:val="0"/>
          <w:marRight w:val="0"/>
          <w:marTop w:val="0"/>
          <w:marBottom w:val="0"/>
          <w:divBdr>
            <w:top w:val="none" w:sz="0" w:space="0" w:color="auto"/>
            <w:left w:val="none" w:sz="0" w:space="0" w:color="auto"/>
            <w:bottom w:val="none" w:sz="0" w:space="0" w:color="auto"/>
            <w:right w:val="none" w:sz="0" w:space="0" w:color="auto"/>
          </w:divBdr>
        </w:div>
        <w:div w:id="1855997424">
          <w:marLeft w:val="0"/>
          <w:marRight w:val="0"/>
          <w:marTop w:val="0"/>
          <w:marBottom w:val="0"/>
          <w:divBdr>
            <w:top w:val="none" w:sz="0" w:space="0" w:color="auto"/>
            <w:left w:val="none" w:sz="0" w:space="0" w:color="auto"/>
            <w:bottom w:val="none" w:sz="0" w:space="0" w:color="auto"/>
            <w:right w:val="none" w:sz="0" w:space="0" w:color="auto"/>
          </w:divBdr>
        </w:div>
        <w:div w:id="656811141">
          <w:marLeft w:val="0"/>
          <w:marRight w:val="0"/>
          <w:marTop w:val="0"/>
          <w:marBottom w:val="0"/>
          <w:divBdr>
            <w:top w:val="none" w:sz="0" w:space="0" w:color="auto"/>
            <w:left w:val="none" w:sz="0" w:space="0" w:color="auto"/>
            <w:bottom w:val="none" w:sz="0" w:space="0" w:color="auto"/>
            <w:right w:val="none" w:sz="0" w:space="0" w:color="auto"/>
          </w:divBdr>
        </w:div>
        <w:div w:id="416825672">
          <w:marLeft w:val="0"/>
          <w:marRight w:val="0"/>
          <w:marTop w:val="0"/>
          <w:marBottom w:val="0"/>
          <w:divBdr>
            <w:top w:val="none" w:sz="0" w:space="0" w:color="auto"/>
            <w:left w:val="none" w:sz="0" w:space="0" w:color="auto"/>
            <w:bottom w:val="none" w:sz="0" w:space="0" w:color="auto"/>
            <w:right w:val="none" w:sz="0" w:space="0" w:color="auto"/>
          </w:divBdr>
        </w:div>
        <w:div w:id="266280635">
          <w:marLeft w:val="0"/>
          <w:marRight w:val="0"/>
          <w:marTop w:val="0"/>
          <w:marBottom w:val="0"/>
          <w:divBdr>
            <w:top w:val="none" w:sz="0" w:space="0" w:color="auto"/>
            <w:left w:val="none" w:sz="0" w:space="0" w:color="auto"/>
            <w:bottom w:val="none" w:sz="0" w:space="0" w:color="auto"/>
            <w:right w:val="none" w:sz="0" w:space="0" w:color="auto"/>
          </w:divBdr>
        </w:div>
        <w:div w:id="44179987">
          <w:marLeft w:val="0"/>
          <w:marRight w:val="0"/>
          <w:marTop w:val="0"/>
          <w:marBottom w:val="0"/>
          <w:divBdr>
            <w:top w:val="none" w:sz="0" w:space="0" w:color="auto"/>
            <w:left w:val="none" w:sz="0" w:space="0" w:color="auto"/>
            <w:bottom w:val="none" w:sz="0" w:space="0" w:color="auto"/>
            <w:right w:val="none" w:sz="0" w:space="0" w:color="auto"/>
          </w:divBdr>
        </w:div>
        <w:div w:id="885676398">
          <w:marLeft w:val="0"/>
          <w:marRight w:val="0"/>
          <w:marTop w:val="0"/>
          <w:marBottom w:val="0"/>
          <w:divBdr>
            <w:top w:val="none" w:sz="0" w:space="0" w:color="auto"/>
            <w:left w:val="none" w:sz="0" w:space="0" w:color="auto"/>
            <w:bottom w:val="none" w:sz="0" w:space="0" w:color="auto"/>
            <w:right w:val="none" w:sz="0" w:space="0" w:color="auto"/>
          </w:divBdr>
        </w:div>
        <w:div w:id="63573308">
          <w:marLeft w:val="0"/>
          <w:marRight w:val="0"/>
          <w:marTop w:val="0"/>
          <w:marBottom w:val="0"/>
          <w:divBdr>
            <w:top w:val="none" w:sz="0" w:space="0" w:color="auto"/>
            <w:left w:val="none" w:sz="0" w:space="0" w:color="auto"/>
            <w:bottom w:val="none" w:sz="0" w:space="0" w:color="auto"/>
            <w:right w:val="none" w:sz="0" w:space="0" w:color="auto"/>
          </w:divBdr>
        </w:div>
        <w:div w:id="970016011">
          <w:marLeft w:val="0"/>
          <w:marRight w:val="0"/>
          <w:marTop w:val="0"/>
          <w:marBottom w:val="0"/>
          <w:divBdr>
            <w:top w:val="none" w:sz="0" w:space="0" w:color="auto"/>
            <w:left w:val="none" w:sz="0" w:space="0" w:color="auto"/>
            <w:bottom w:val="none" w:sz="0" w:space="0" w:color="auto"/>
            <w:right w:val="none" w:sz="0" w:space="0" w:color="auto"/>
          </w:divBdr>
        </w:div>
        <w:div w:id="1365788990">
          <w:marLeft w:val="0"/>
          <w:marRight w:val="0"/>
          <w:marTop w:val="0"/>
          <w:marBottom w:val="0"/>
          <w:divBdr>
            <w:top w:val="none" w:sz="0" w:space="0" w:color="auto"/>
            <w:left w:val="none" w:sz="0" w:space="0" w:color="auto"/>
            <w:bottom w:val="none" w:sz="0" w:space="0" w:color="auto"/>
            <w:right w:val="none" w:sz="0" w:space="0" w:color="auto"/>
          </w:divBdr>
        </w:div>
        <w:div w:id="1851093675">
          <w:marLeft w:val="0"/>
          <w:marRight w:val="0"/>
          <w:marTop w:val="0"/>
          <w:marBottom w:val="0"/>
          <w:divBdr>
            <w:top w:val="none" w:sz="0" w:space="0" w:color="auto"/>
            <w:left w:val="none" w:sz="0" w:space="0" w:color="auto"/>
            <w:bottom w:val="none" w:sz="0" w:space="0" w:color="auto"/>
            <w:right w:val="none" w:sz="0" w:space="0" w:color="auto"/>
          </w:divBdr>
        </w:div>
      </w:divsChild>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498614179">
      <w:bodyDiv w:val="1"/>
      <w:marLeft w:val="0"/>
      <w:marRight w:val="0"/>
      <w:marTop w:val="0"/>
      <w:marBottom w:val="0"/>
      <w:divBdr>
        <w:top w:val="none" w:sz="0" w:space="0" w:color="auto"/>
        <w:left w:val="none" w:sz="0" w:space="0" w:color="auto"/>
        <w:bottom w:val="none" w:sz="0" w:space="0" w:color="auto"/>
        <w:right w:val="none" w:sz="0" w:space="0" w:color="auto"/>
      </w:divBdr>
    </w:div>
    <w:div w:id="1532961809">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1803376588">
      <w:bodyDiv w:val="1"/>
      <w:marLeft w:val="0"/>
      <w:marRight w:val="0"/>
      <w:marTop w:val="0"/>
      <w:marBottom w:val="0"/>
      <w:divBdr>
        <w:top w:val="none" w:sz="0" w:space="0" w:color="auto"/>
        <w:left w:val="none" w:sz="0" w:space="0" w:color="auto"/>
        <w:bottom w:val="none" w:sz="0" w:space="0" w:color="auto"/>
        <w:right w:val="none" w:sz="0" w:space="0" w:color="auto"/>
      </w:divBdr>
      <w:divsChild>
        <w:div w:id="1684747279">
          <w:marLeft w:val="0"/>
          <w:marRight w:val="0"/>
          <w:marTop w:val="0"/>
          <w:marBottom w:val="0"/>
          <w:divBdr>
            <w:top w:val="none" w:sz="0" w:space="0" w:color="auto"/>
            <w:left w:val="none" w:sz="0" w:space="0" w:color="auto"/>
            <w:bottom w:val="none" w:sz="0" w:space="0" w:color="auto"/>
            <w:right w:val="none" w:sz="0" w:space="0" w:color="auto"/>
          </w:divBdr>
        </w:div>
        <w:div w:id="948708575">
          <w:marLeft w:val="0"/>
          <w:marRight w:val="0"/>
          <w:marTop w:val="0"/>
          <w:marBottom w:val="0"/>
          <w:divBdr>
            <w:top w:val="none" w:sz="0" w:space="0" w:color="auto"/>
            <w:left w:val="none" w:sz="0" w:space="0" w:color="auto"/>
            <w:bottom w:val="none" w:sz="0" w:space="0" w:color="auto"/>
            <w:right w:val="none" w:sz="0" w:space="0" w:color="auto"/>
          </w:divBdr>
        </w:div>
        <w:div w:id="71707819">
          <w:marLeft w:val="0"/>
          <w:marRight w:val="0"/>
          <w:marTop w:val="0"/>
          <w:marBottom w:val="0"/>
          <w:divBdr>
            <w:top w:val="none" w:sz="0" w:space="0" w:color="auto"/>
            <w:left w:val="none" w:sz="0" w:space="0" w:color="auto"/>
            <w:bottom w:val="none" w:sz="0" w:space="0" w:color="auto"/>
            <w:right w:val="none" w:sz="0" w:space="0" w:color="auto"/>
          </w:divBdr>
        </w:div>
        <w:div w:id="534083558">
          <w:marLeft w:val="0"/>
          <w:marRight w:val="0"/>
          <w:marTop w:val="0"/>
          <w:marBottom w:val="0"/>
          <w:divBdr>
            <w:top w:val="none" w:sz="0" w:space="0" w:color="auto"/>
            <w:left w:val="none" w:sz="0" w:space="0" w:color="auto"/>
            <w:bottom w:val="none" w:sz="0" w:space="0" w:color="auto"/>
            <w:right w:val="none" w:sz="0" w:space="0" w:color="auto"/>
          </w:divBdr>
        </w:div>
        <w:div w:id="1764763751">
          <w:marLeft w:val="0"/>
          <w:marRight w:val="0"/>
          <w:marTop w:val="0"/>
          <w:marBottom w:val="0"/>
          <w:divBdr>
            <w:top w:val="none" w:sz="0" w:space="0" w:color="auto"/>
            <w:left w:val="none" w:sz="0" w:space="0" w:color="auto"/>
            <w:bottom w:val="none" w:sz="0" w:space="0" w:color="auto"/>
            <w:right w:val="none" w:sz="0" w:space="0" w:color="auto"/>
          </w:divBdr>
        </w:div>
        <w:div w:id="319044107">
          <w:marLeft w:val="0"/>
          <w:marRight w:val="0"/>
          <w:marTop w:val="0"/>
          <w:marBottom w:val="0"/>
          <w:divBdr>
            <w:top w:val="none" w:sz="0" w:space="0" w:color="auto"/>
            <w:left w:val="none" w:sz="0" w:space="0" w:color="auto"/>
            <w:bottom w:val="none" w:sz="0" w:space="0" w:color="auto"/>
            <w:right w:val="none" w:sz="0" w:space="0" w:color="auto"/>
          </w:divBdr>
        </w:div>
        <w:div w:id="1055155784">
          <w:marLeft w:val="0"/>
          <w:marRight w:val="0"/>
          <w:marTop w:val="0"/>
          <w:marBottom w:val="0"/>
          <w:divBdr>
            <w:top w:val="none" w:sz="0" w:space="0" w:color="auto"/>
            <w:left w:val="none" w:sz="0" w:space="0" w:color="auto"/>
            <w:bottom w:val="none" w:sz="0" w:space="0" w:color="auto"/>
            <w:right w:val="none" w:sz="0" w:space="0" w:color="auto"/>
          </w:divBdr>
        </w:div>
        <w:div w:id="2052411858">
          <w:marLeft w:val="0"/>
          <w:marRight w:val="0"/>
          <w:marTop w:val="0"/>
          <w:marBottom w:val="0"/>
          <w:divBdr>
            <w:top w:val="none" w:sz="0" w:space="0" w:color="auto"/>
            <w:left w:val="none" w:sz="0" w:space="0" w:color="auto"/>
            <w:bottom w:val="none" w:sz="0" w:space="0" w:color="auto"/>
            <w:right w:val="none" w:sz="0" w:space="0" w:color="auto"/>
          </w:divBdr>
        </w:div>
        <w:div w:id="2138791456">
          <w:marLeft w:val="0"/>
          <w:marRight w:val="0"/>
          <w:marTop w:val="0"/>
          <w:marBottom w:val="0"/>
          <w:divBdr>
            <w:top w:val="none" w:sz="0" w:space="0" w:color="auto"/>
            <w:left w:val="none" w:sz="0" w:space="0" w:color="auto"/>
            <w:bottom w:val="none" w:sz="0" w:space="0" w:color="auto"/>
            <w:right w:val="none" w:sz="0" w:space="0" w:color="auto"/>
          </w:divBdr>
        </w:div>
        <w:div w:id="283270855">
          <w:marLeft w:val="0"/>
          <w:marRight w:val="0"/>
          <w:marTop w:val="0"/>
          <w:marBottom w:val="0"/>
          <w:divBdr>
            <w:top w:val="none" w:sz="0" w:space="0" w:color="auto"/>
            <w:left w:val="none" w:sz="0" w:space="0" w:color="auto"/>
            <w:bottom w:val="none" w:sz="0" w:space="0" w:color="auto"/>
            <w:right w:val="none" w:sz="0" w:space="0" w:color="auto"/>
          </w:divBdr>
        </w:div>
        <w:div w:id="641738676">
          <w:marLeft w:val="0"/>
          <w:marRight w:val="0"/>
          <w:marTop w:val="0"/>
          <w:marBottom w:val="0"/>
          <w:divBdr>
            <w:top w:val="none" w:sz="0" w:space="0" w:color="auto"/>
            <w:left w:val="none" w:sz="0" w:space="0" w:color="auto"/>
            <w:bottom w:val="none" w:sz="0" w:space="0" w:color="auto"/>
            <w:right w:val="none" w:sz="0" w:space="0" w:color="auto"/>
          </w:divBdr>
        </w:div>
        <w:div w:id="757285862">
          <w:marLeft w:val="0"/>
          <w:marRight w:val="0"/>
          <w:marTop w:val="0"/>
          <w:marBottom w:val="0"/>
          <w:divBdr>
            <w:top w:val="none" w:sz="0" w:space="0" w:color="auto"/>
            <w:left w:val="none" w:sz="0" w:space="0" w:color="auto"/>
            <w:bottom w:val="none" w:sz="0" w:space="0" w:color="auto"/>
            <w:right w:val="none" w:sz="0" w:space="0" w:color="auto"/>
          </w:divBdr>
        </w:div>
        <w:div w:id="1839998035">
          <w:marLeft w:val="0"/>
          <w:marRight w:val="0"/>
          <w:marTop w:val="0"/>
          <w:marBottom w:val="0"/>
          <w:divBdr>
            <w:top w:val="none" w:sz="0" w:space="0" w:color="auto"/>
            <w:left w:val="none" w:sz="0" w:space="0" w:color="auto"/>
            <w:bottom w:val="none" w:sz="0" w:space="0" w:color="auto"/>
            <w:right w:val="none" w:sz="0" w:space="0" w:color="auto"/>
          </w:divBdr>
        </w:div>
        <w:div w:id="505245742">
          <w:marLeft w:val="0"/>
          <w:marRight w:val="0"/>
          <w:marTop w:val="0"/>
          <w:marBottom w:val="0"/>
          <w:divBdr>
            <w:top w:val="none" w:sz="0" w:space="0" w:color="auto"/>
            <w:left w:val="none" w:sz="0" w:space="0" w:color="auto"/>
            <w:bottom w:val="none" w:sz="0" w:space="0" w:color="auto"/>
            <w:right w:val="none" w:sz="0" w:space="0" w:color="auto"/>
          </w:divBdr>
        </w:div>
        <w:div w:id="736322835">
          <w:marLeft w:val="0"/>
          <w:marRight w:val="0"/>
          <w:marTop w:val="0"/>
          <w:marBottom w:val="0"/>
          <w:divBdr>
            <w:top w:val="none" w:sz="0" w:space="0" w:color="auto"/>
            <w:left w:val="none" w:sz="0" w:space="0" w:color="auto"/>
            <w:bottom w:val="none" w:sz="0" w:space="0" w:color="auto"/>
            <w:right w:val="none" w:sz="0" w:space="0" w:color="auto"/>
          </w:divBdr>
        </w:div>
        <w:div w:id="983974052">
          <w:marLeft w:val="0"/>
          <w:marRight w:val="0"/>
          <w:marTop w:val="0"/>
          <w:marBottom w:val="0"/>
          <w:divBdr>
            <w:top w:val="none" w:sz="0" w:space="0" w:color="auto"/>
            <w:left w:val="none" w:sz="0" w:space="0" w:color="auto"/>
            <w:bottom w:val="none" w:sz="0" w:space="0" w:color="auto"/>
            <w:right w:val="none" w:sz="0" w:space="0" w:color="auto"/>
          </w:divBdr>
        </w:div>
        <w:div w:id="1696731735">
          <w:marLeft w:val="0"/>
          <w:marRight w:val="0"/>
          <w:marTop w:val="0"/>
          <w:marBottom w:val="0"/>
          <w:divBdr>
            <w:top w:val="none" w:sz="0" w:space="0" w:color="auto"/>
            <w:left w:val="none" w:sz="0" w:space="0" w:color="auto"/>
            <w:bottom w:val="none" w:sz="0" w:space="0" w:color="auto"/>
            <w:right w:val="none" w:sz="0" w:space="0" w:color="auto"/>
          </w:divBdr>
        </w:div>
        <w:div w:id="664165476">
          <w:marLeft w:val="0"/>
          <w:marRight w:val="0"/>
          <w:marTop w:val="0"/>
          <w:marBottom w:val="0"/>
          <w:divBdr>
            <w:top w:val="none" w:sz="0" w:space="0" w:color="auto"/>
            <w:left w:val="none" w:sz="0" w:space="0" w:color="auto"/>
            <w:bottom w:val="none" w:sz="0" w:space="0" w:color="auto"/>
            <w:right w:val="none" w:sz="0" w:space="0" w:color="auto"/>
          </w:divBdr>
        </w:div>
        <w:div w:id="401946929">
          <w:marLeft w:val="0"/>
          <w:marRight w:val="0"/>
          <w:marTop w:val="0"/>
          <w:marBottom w:val="0"/>
          <w:divBdr>
            <w:top w:val="none" w:sz="0" w:space="0" w:color="auto"/>
            <w:left w:val="none" w:sz="0" w:space="0" w:color="auto"/>
            <w:bottom w:val="none" w:sz="0" w:space="0" w:color="auto"/>
            <w:right w:val="none" w:sz="0" w:space="0" w:color="auto"/>
          </w:divBdr>
        </w:div>
        <w:div w:id="924999335">
          <w:marLeft w:val="0"/>
          <w:marRight w:val="0"/>
          <w:marTop w:val="0"/>
          <w:marBottom w:val="0"/>
          <w:divBdr>
            <w:top w:val="none" w:sz="0" w:space="0" w:color="auto"/>
            <w:left w:val="none" w:sz="0" w:space="0" w:color="auto"/>
            <w:bottom w:val="none" w:sz="0" w:space="0" w:color="auto"/>
            <w:right w:val="none" w:sz="0" w:space="0" w:color="auto"/>
          </w:divBdr>
        </w:div>
        <w:div w:id="1186093261">
          <w:marLeft w:val="0"/>
          <w:marRight w:val="0"/>
          <w:marTop w:val="0"/>
          <w:marBottom w:val="0"/>
          <w:divBdr>
            <w:top w:val="none" w:sz="0" w:space="0" w:color="auto"/>
            <w:left w:val="none" w:sz="0" w:space="0" w:color="auto"/>
            <w:bottom w:val="none" w:sz="0" w:space="0" w:color="auto"/>
            <w:right w:val="none" w:sz="0" w:space="0" w:color="auto"/>
          </w:divBdr>
        </w:div>
        <w:div w:id="1666084509">
          <w:marLeft w:val="0"/>
          <w:marRight w:val="0"/>
          <w:marTop w:val="0"/>
          <w:marBottom w:val="0"/>
          <w:divBdr>
            <w:top w:val="none" w:sz="0" w:space="0" w:color="auto"/>
            <w:left w:val="none" w:sz="0" w:space="0" w:color="auto"/>
            <w:bottom w:val="none" w:sz="0" w:space="0" w:color="auto"/>
            <w:right w:val="none" w:sz="0" w:space="0" w:color="auto"/>
          </w:divBdr>
        </w:div>
        <w:div w:id="332413570">
          <w:marLeft w:val="0"/>
          <w:marRight w:val="0"/>
          <w:marTop w:val="0"/>
          <w:marBottom w:val="0"/>
          <w:divBdr>
            <w:top w:val="none" w:sz="0" w:space="0" w:color="auto"/>
            <w:left w:val="none" w:sz="0" w:space="0" w:color="auto"/>
            <w:bottom w:val="none" w:sz="0" w:space="0" w:color="auto"/>
            <w:right w:val="none" w:sz="0" w:space="0" w:color="auto"/>
          </w:divBdr>
        </w:div>
        <w:div w:id="770051120">
          <w:marLeft w:val="0"/>
          <w:marRight w:val="0"/>
          <w:marTop w:val="0"/>
          <w:marBottom w:val="0"/>
          <w:divBdr>
            <w:top w:val="none" w:sz="0" w:space="0" w:color="auto"/>
            <w:left w:val="none" w:sz="0" w:space="0" w:color="auto"/>
            <w:bottom w:val="none" w:sz="0" w:space="0" w:color="auto"/>
            <w:right w:val="none" w:sz="0" w:space="0" w:color="auto"/>
          </w:divBdr>
        </w:div>
        <w:div w:id="720904942">
          <w:marLeft w:val="0"/>
          <w:marRight w:val="0"/>
          <w:marTop w:val="0"/>
          <w:marBottom w:val="0"/>
          <w:divBdr>
            <w:top w:val="none" w:sz="0" w:space="0" w:color="auto"/>
            <w:left w:val="none" w:sz="0" w:space="0" w:color="auto"/>
            <w:bottom w:val="none" w:sz="0" w:space="0" w:color="auto"/>
            <w:right w:val="none" w:sz="0" w:space="0" w:color="auto"/>
          </w:divBdr>
        </w:div>
        <w:div w:id="355425561">
          <w:marLeft w:val="0"/>
          <w:marRight w:val="0"/>
          <w:marTop w:val="0"/>
          <w:marBottom w:val="0"/>
          <w:divBdr>
            <w:top w:val="none" w:sz="0" w:space="0" w:color="auto"/>
            <w:left w:val="none" w:sz="0" w:space="0" w:color="auto"/>
            <w:bottom w:val="none" w:sz="0" w:space="0" w:color="auto"/>
            <w:right w:val="none" w:sz="0" w:space="0" w:color="auto"/>
          </w:divBdr>
        </w:div>
        <w:div w:id="770199920">
          <w:marLeft w:val="0"/>
          <w:marRight w:val="0"/>
          <w:marTop w:val="0"/>
          <w:marBottom w:val="0"/>
          <w:divBdr>
            <w:top w:val="none" w:sz="0" w:space="0" w:color="auto"/>
            <w:left w:val="none" w:sz="0" w:space="0" w:color="auto"/>
            <w:bottom w:val="none" w:sz="0" w:space="0" w:color="auto"/>
            <w:right w:val="none" w:sz="0" w:space="0" w:color="auto"/>
          </w:divBdr>
        </w:div>
        <w:div w:id="1395204534">
          <w:marLeft w:val="0"/>
          <w:marRight w:val="0"/>
          <w:marTop w:val="0"/>
          <w:marBottom w:val="0"/>
          <w:divBdr>
            <w:top w:val="none" w:sz="0" w:space="0" w:color="auto"/>
            <w:left w:val="none" w:sz="0" w:space="0" w:color="auto"/>
            <w:bottom w:val="none" w:sz="0" w:space="0" w:color="auto"/>
            <w:right w:val="none" w:sz="0" w:space="0" w:color="auto"/>
          </w:divBdr>
        </w:div>
        <w:div w:id="1243181449">
          <w:marLeft w:val="0"/>
          <w:marRight w:val="0"/>
          <w:marTop w:val="0"/>
          <w:marBottom w:val="0"/>
          <w:divBdr>
            <w:top w:val="none" w:sz="0" w:space="0" w:color="auto"/>
            <w:left w:val="none" w:sz="0" w:space="0" w:color="auto"/>
            <w:bottom w:val="none" w:sz="0" w:space="0" w:color="auto"/>
            <w:right w:val="none" w:sz="0" w:space="0" w:color="auto"/>
          </w:divBdr>
        </w:div>
        <w:div w:id="1284381427">
          <w:marLeft w:val="0"/>
          <w:marRight w:val="0"/>
          <w:marTop w:val="0"/>
          <w:marBottom w:val="0"/>
          <w:divBdr>
            <w:top w:val="none" w:sz="0" w:space="0" w:color="auto"/>
            <w:left w:val="none" w:sz="0" w:space="0" w:color="auto"/>
            <w:bottom w:val="none" w:sz="0" w:space="0" w:color="auto"/>
            <w:right w:val="none" w:sz="0" w:space="0" w:color="auto"/>
          </w:divBdr>
        </w:div>
        <w:div w:id="2029258702">
          <w:marLeft w:val="0"/>
          <w:marRight w:val="0"/>
          <w:marTop w:val="0"/>
          <w:marBottom w:val="0"/>
          <w:divBdr>
            <w:top w:val="none" w:sz="0" w:space="0" w:color="auto"/>
            <w:left w:val="none" w:sz="0" w:space="0" w:color="auto"/>
            <w:bottom w:val="none" w:sz="0" w:space="0" w:color="auto"/>
            <w:right w:val="none" w:sz="0" w:space="0" w:color="auto"/>
          </w:divBdr>
        </w:div>
        <w:div w:id="1849326036">
          <w:marLeft w:val="0"/>
          <w:marRight w:val="0"/>
          <w:marTop w:val="0"/>
          <w:marBottom w:val="0"/>
          <w:divBdr>
            <w:top w:val="none" w:sz="0" w:space="0" w:color="auto"/>
            <w:left w:val="none" w:sz="0" w:space="0" w:color="auto"/>
            <w:bottom w:val="none" w:sz="0" w:space="0" w:color="auto"/>
            <w:right w:val="none" w:sz="0" w:space="0" w:color="auto"/>
          </w:divBdr>
        </w:div>
        <w:div w:id="1494951800">
          <w:marLeft w:val="0"/>
          <w:marRight w:val="0"/>
          <w:marTop w:val="0"/>
          <w:marBottom w:val="0"/>
          <w:divBdr>
            <w:top w:val="none" w:sz="0" w:space="0" w:color="auto"/>
            <w:left w:val="none" w:sz="0" w:space="0" w:color="auto"/>
            <w:bottom w:val="none" w:sz="0" w:space="0" w:color="auto"/>
            <w:right w:val="none" w:sz="0" w:space="0" w:color="auto"/>
          </w:divBdr>
        </w:div>
        <w:div w:id="1244143801">
          <w:marLeft w:val="0"/>
          <w:marRight w:val="0"/>
          <w:marTop w:val="0"/>
          <w:marBottom w:val="0"/>
          <w:divBdr>
            <w:top w:val="none" w:sz="0" w:space="0" w:color="auto"/>
            <w:left w:val="none" w:sz="0" w:space="0" w:color="auto"/>
            <w:bottom w:val="none" w:sz="0" w:space="0" w:color="auto"/>
            <w:right w:val="none" w:sz="0" w:space="0" w:color="auto"/>
          </w:divBdr>
        </w:div>
        <w:div w:id="1546989366">
          <w:marLeft w:val="0"/>
          <w:marRight w:val="0"/>
          <w:marTop w:val="0"/>
          <w:marBottom w:val="0"/>
          <w:divBdr>
            <w:top w:val="none" w:sz="0" w:space="0" w:color="auto"/>
            <w:left w:val="none" w:sz="0" w:space="0" w:color="auto"/>
            <w:bottom w:val="none" w:sz="0" w:space="0" w:color="auto"/>
            <w:right w:val="none" w:sz="0" w:space="0" w:color="auto"/>
          </w:divBdr>
        </w:div>
        <w:div w:id="1310862237">
          <w:marLeft w:val="0"/>
          <w:marRight w:val="0"/>
          <w:marTop w:val="0"/>
          <w:marBottom w:val="0"/>
          <w:divBdr>
            <w:top w:val="none" w:sz="0" w:space="0" w:color="auto"/>
            <w:left w:val="none" w:sz="0" w:space="0" w:color="auto"/>
            <w:bottom w:val="none" w:sz="0" w:space="0" w:color="auto"/>
            <w:right w:val="none" w:sz="0" w:space="0" w:color="auto"/>
          </w:divBdr>
        </w:div>
        <w:div w:id="909730758">
          <w:marLeft w:val="0"/>
          <w:marRight w:val="0"/>
          <w:marTop w:val="0"/>
          <w:marBottom w:val="0"/>
          <w:divBdr>
            <w:top w:val="none" w:sz="0" w:space="0" w:color="auto"/>
            <w:left w:val="none" w:sz="0" w:space="0" w:color="auto"/>
            <w:bottom w:val="none" w:sz="0" w:space="0" w:color="auto"/>
            <w:right w:val="none" w:sz="0" w:space="0" w:color="auto"/>
          </w:divBdr>
        </w:div>
        <w:div w:id="904989572">
          <w:marLeft w:val="0"/>
          <w:marRight w:val="0"/>
          <w:marTop w:val="0"/>
          <w:marBottom w:val="0"/>
          <w:divBdr>
            <w:top w:val="none" w:sz="0" w:space="0" w:color="auto"/>
            <w:left w:val="none" w:sz="0" w:space="0" w:color="auto"/>
            <w:bottom w:val="none" w:sz="0" w:space="0" w:color="auto"/>
            <w:right w:val="none" w:sz="0" w:space="0" w:color="auto"/>
          </w:divBdr>
        </w:div>
        <w:div w:id="1181044689">
          <w:marLeft w:val="0"/>
          <w:marRight w:val="0"/>
          <w:marTop w:val="0"/>
          <w:marBottom w:val="0"/>
          <w:divBdr>
            <w:top w:val="none" w:sz="0" w:space="0" w:color="auto"/>
            <w:left w:val="none" w:sz="0" w:space="0" w:color="auto"/>
            <w:bottom w:val="none" w:sz="0" w:space="0" w:color="auto"/>
            <w:right w:val="none" w:sz="0" w:space="0" w:color="auto"/>
          </w:divBdr>
        </w:div>
        <w:div w:id="825896210">
          <w:marLeft w:val="0"/>
          <w:marRight w:val="0"/>
          <w:marTop w:val="0"/>
          <w:marBottom w:val="0"/>
          <w:divBdr>
            <w:top w:val="none" w:sz="0" w:space="0" w:color="auto"/>
            <w:left w:val="none" w:sz="0" w:space="0" w:color="auto"/>
            <w:bottom w:val="none" w:sz="0" w:space="0" w:color="auto"/>
            <w:right w:val="none" w:sz="0" w:space="0" w:color="auto"/>
          </w:divBdr>
        </w:div>
        <w:div w:id="386803767">
          <w:marLeft w:val="0"/>
          <w:marRight w:val="0"/>
          <w:marTop w:val="0"/>
          <w:marBottom w:val="0"/>
          <w:divBdr>
            <w:top w:val="none" w:sz="0" w:space="0" w:color="auto"/>
            <w:left w:val="none" w:sz="0" w:space="0" w:color="auto"/>
            <w:bottom w:val="none" w:sz="0" w:space="0" w:color="auto"/>
            <w:right w:val="none" w:sz="0" w:space="0" w:color="auto"/>
          </w:divBdr>
        </w:div>
        <w:div w:id="1237209960">
          <w:marLeft w:val="0"/>
          <w:marRight w:val="0"/>
          <w:marTop w:val="0"/>
          <w:marBottom w:val="0"/>
          <w:divBdr>
            <w:top w:val="none" w:sz="0" w:space="0" w:color="auto"/>
            <w:left w:val="none" w:sz="0" w:space="0" w:color="auto"/>
            <w:bottom w:val="none" w:sz="0" w:space="0" w:color="auto"/>
            <w:right w:val="none" w:sz="0" w:space="0" w:color="auto"/>
          </w:divBdr>
        </w:div>
        <w:div w:id="1311059161">
          <w:marLeft w:val="0"/>
          <w:marRight w:val="0"/>
          <w:marTop w:val="0"/>
          <w:marBottom w:val="0"/>
          <w:divBdr>
            <w:top w:val="none" w:sz="0" w:space="0" w:color="auto"/>
            <w:left w:val="none" w:sz="0" w:space="0" w:color="auto"/>
            <w:bottom w:val="none" w:sz="0" w:space="0" w:color="auto"/>
            <w:right w:val="none" w:sz="0" w:space="0" w:color="auto"/>
          </w:divBdr>
        </w:div>
        <w:div w:id="487554786">
          <w:marLeft w:val="0"/>
          <w:marRight w:val="0"/>
          <w:marTop w:val="0"/>
          <w:marBottom w:val="0"/>
          <w:divBdr>
            <w:top w:val="none" w:sz="0" w:space="0" w:color="auto"/>
            <w:left w:val="none" w:sz="0" w:space="0" w:color="auto"/>
            <w:bottom w:val="none" w:sz="0" w:space="0" w:color="auto"/>
            <w:right w:val="none" w:sz="0" w:space="0" w:color="auto"/>
          </w:divBdr>
        </w:div>
        <w:div w:id="1530100143">
          <w:marLeft w:val="0"/>
          <w:marRight w:val="0"/>
          <w:marTop w:val="0"/>
          <w:marBottom w:val="0"/>
          <w:divBdr>
            <w:top w:val="none" w:sz="0" w:space="0" w:color="auto"/>
            <w:left w:val="none" w:sz="0" w:space="0" w:color="auto"/>
            <w:bottom w:val="none" w:sz="0" w:space="0" w:color="auto"/>
            <w:right w:val="none" w:sz="0" w:space="0" w:color="auto"/>
          </w:divBdr>
        </w:div>
        <w:div w:id="1654866942">
          <w:marLeft w:val="0"/>
          <w:marRight w:val="0"/>
          <w:marTop w:val="0"/>
          <w:marBottom w:val="0"/>
          <w:divBdr>
            <w:top w:val="none" w:sz="0" w:space="0" w:color="auto"/>
            <w:left w:val="none" w:sz="0" w:space="0" w:color="auto"/>
            <w:bottom w:val="none" w:sz="0" w:space="0" w:color="auto"/>
            <w:right w:val="none" w:sz="0" w:space="0" w:color="auto"/>
          </w:divBdr>
        </w:div>
        <w:div w:id="2136554205">
          <w:marLeft w:val="0"/>
          <w:marRight w:val="0"/>
          <w:marTop w:val="0"/>
          <w:marBottom w:val="0"/>
          <w:divBdr>
            <w:top w:val="none" w:sz="0" w:space="0" w:color="auto"/>
            <w:left w:val="none" w:sz="0" w:space="0" w:color="auto"/>
            <w:bottom w:val="none" w:sz="0" w:space="0" w:color="auto"/>
            <w:right w:val="none" w:sz="0" w:space="0" w:color="auto"/>
          </w:divBdr>
        </w:div>
        <w:div w:id="1402286465">
          <w:marLeft w:val="0"/>
          <w:marRight w:val="0"/>
          <w:marTop w:val="0"/>
          <w:marBottom w:val="0"/>
          <w:divBdr>
            <w:top w:val="none" w:sz="0" w:space="0" w:color="auto"/>
            <w:left w:val="none" w:sz="0" w:space="0" w:color="auto"/>
            <w:bottom w:val="none" w:sz="0" w:space="0" w:color="auto"/>
            <w:right w:val="none" w:sz="0" w:space="0" w:color="auto"/>
          </w:divBdr>
        </w:div>
        <w:div w:id="737165603">
          <w:marLeft w:val="0"/>
          <w:marRight w:val="0"/>
          <w:marTop w:val="0"/>
          <w:marBottom w:val="0"/>
          <w:divBdr>
            <w:top w:val="none" w:sz="0" w:space="0" w:color="auto"/>
            <w:left w:val="none" w:sz="0" w:space="0" w:color="auto"/>
            <w:bottom w:val="none" w:sz="0" w:space="0" w:color="auto"/>
            <w:right w:val="none" w:sz="0" w:space="0" w:color="auto"/>
          </w:divBdr>
        </w:div>
        <w:div w:id="1717855635">
          <w:marLeft w:val="0"/>
          <w:marRight w:val="0"/>
          <w:marTop w:val="0"/>
          <w:marBottom w:val="0"/>
          <w:divBdr>
            <w:top w:val="none" w:sz="0" w:space="0" w:color="auto"/>
            <w:left w:val="none" w:sz="0" w:space="0" w:color="auto"/>
            <w:bottom w:val="none" w:sz="0" w:space="0" w:color="auto"/>
            <w:right w:val="none" w:sz="0" w:space="0" w:color="auto"/>
          </w:divBdr>
        </w:div>
        <w:div w:id="1623414201">
          <w:marLeft w:val="0"/>
          <w:marRight w:val="0"/>
          <w:marTop w:val="0"/>
          <w:marBottom w:val="0"/>
          <w:divBdr>
            <w:top w:val="none" w:sz="0" w:space="0" w:color="auto"/>
            <w:left w:val="none" w:sz="0" w:space="0" w:color="auto"/>
            <w:bottom w:val="none" w:sz="0" w:space="0" w:color="auto"/>
            <w:right w:val="none" w:sz="0" w:space="0" w:color="auto"/>
          </w:divBdr>
        </w:div>
        <w:div w:id="1295451253">
          <w:marLeft w:val="0"/>
          <w:marRight w:val="0"/>
          <w:marTop w:val="0"/>
          <w:marBottom w:val="0"/>
          <w:divBdr>
            <w:top w:val="none" w:sz="0" w:space="0" w:color="auto"/>
            <w:left w:val="none" w:sz="0" w:space="0" w:color="auto"/>
            <w:bottom w:val="none" w:sz="0" w:space="0" w:color="auto"/>
            <w:right w:val="none" w:sz="0" w:space="0" w:color="auto"/>
          </w:divBdr>
        </w:div>
        <w:div w:id="115148935">
          <w:marLeft w:val="0"/>
          <w:marRight w:val="0"/>
          <w:marTop w:val="0"/>
          <w:marBottom w:val="0"/>
          <w:divBdr>
            <w:top w:val="none" w:sz="0" w:space="0" w:color="auto"/>
            <w:left w:val="none" w:sz="0" w:space="0" w:color="auto"/>
            <w:bottom w:val="none" w:sz="0" w:space="0" w:color="auto"/>
            <w:right w:val="none" w:sz="0" w:space="0" w:color="auto"/>
          </w:divBdr>
        </w:div>
        <w:div w:id="911432516">
          <w:marLeft w:val="0"/>
          <w:marRight w:val="0"/>
          <w:marTop w:val="0"/>
          <w:marBottom w:val="0"/>
          <w:divBdr>
            <w:top w:val="none" w:sz="0" w:space="0" w:color="auto"/>
            <w:left w:val="none" w:sz="0" w:space="0" w:color="auto"/>
            <w:bottom w:val="none" w:sz="0" w:space="0" w:color="auto"/>
            <w:right w:val="none" w:sz="0" w:space="0" w:color="auto"/>
          </w:divBdr>
        </w:div>
        <w:div w:id="1918436465">
          <w:marLeft w:val="0"/>
          <w:marRight w:val="0"/>
          <w:marTop w:val="0"/>
          <w:marBottom w:val="0"/>
          <w:divBdr>
            <w:top w:val="none" w:sz="0" w:space="0" w:color="auto"/>
            <w:left w:val="none" w:sz="0" w:space="0" w:color="auto"/>
            <w:bottom w:val="none" w:sz="0" w:space="0" w:color="auto"/>
            <w:right w:val="none" w:sz="0" w:space="0" w:color="auto"/>
          </w:divBdr>
        </w:div>
        <w:div w:id="1957178954">
          <w:marLeft w:val="0"/>
          <w:marRight w:val="0"/>
          <w:marTop w:val="0"/>
          <w:marBottom w:val="0"/>
          <w:divBdr>
            <w:top w:val="none" w:sz="0" w:space="0" w:color="auto"/>
            <w:left w:val="none" w:sz="0" w:space="0" w:color="auto"/>
            <w:bottom w:val="none" w:sz="0" w:space="0" w:color="auto"/>
            <w:right w:val="none" w:sz="0" w:space="0" w:color="auto"/>
          </w:divBdr>
        </w:div>
        <w:div w:id="1641229102">
          <w:marLeft w:val="0"/>
          <w:marRight w:val="0"/>
          <w:marTop w:val="0"/>
          <w:marBottom w:val="0"/>
          <w:divBdr>
            <w:top w:val="none" w:sz="0" w:space="0" w:color="auto"/>
            <w:left w:val="none" w:sz="0" w:space="0" w:color="auto"/>
            <w:bottom w:val="none" w:sz="0" w:space="0" w:color="auto"/>
            <w:right w:val="none" w:sz="0" w:space="0" w:color="auto"/>
          </w:divBdr>
        </w:div>
        <w:div w:id="650325909">
          <w:marLeft w:val="0"/>
          <w:marRight w:val="0"/>
          <w:marTop w:val="0"/>
          <w:marBottom w:val="0"/>
          <w:divBdr>
            <w:top w:val="none" w:sz="0" w:space="0" w:color="auto"/>
            <w:left w:val="none" w:sz="0" w:space="0" w:color="auto"/>
            <w:bottom w:val="none" w:sz="0" w:space="0" w:color="auto"/>
            <w:right w:val="none" w:sz="0" w:space="0" w:color="auto"/>
          </w:divBdr>
        </w:div>
      </w:divsChild>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1805D-D65E-4FEA-8A5A-CC106A7A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7937</TotalTime>
  <Pages>12</Pages>
  <Words>6214</Words>
  <Characters>35426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Sisfo</dc:creator>
  <cp:lastModifiedBy>Windows User</cp:lastModifiedBy>
  <cp:revision>23</cp:revision>
  <dcterms:created xsi:type="dcterms:W3CDTF">2019-01-28T04:49:00Z</dcterms:created>
  <dcterms:modified xsi:type="dcterms:W3CDTF">2021-02-05T06:20:00Z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de7d3ab2-04f9-3464-8765-7cdfcd7758a3</vt:lpwstr>
  </property>
  <property fmtid="{D5CDD505-2E9C-101B-9397-08002B2CF9AE}" pid="24" name="Mendeley Citation Style_1">
    <vt:lpwstr>http://www.zotero.org/styles/turabian-fullnote-bibliography</vt:lpwstr>
  </property>
</Properties>
</file>