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639AD" w14:textId="77777777" w:rsidR="0053193C" w:rsidRDefault="0053193C">
      <w:pPr>
        <w:pStyle w:val="Title"/>
        <w:spacing w:beforeAutospacing="0" w:after="0" w:afterAutospacing="0" w:line="276" w:lineRule="auto"/>
        <w:rPr>
          <w:lang w:val="en-ID"/>
        </w:rPr>
        <w:sectPr w:rsidR="0053193C">
          <w:footnotePr>
            <w:numRestart w:val="eachSect"/>
          </w:footnotePr>
          <w:type w:val="continuous"/>
          <w:pgSz w:w="11906" w:h="16838"/>
          <w:pgMar w:top="1985" w:right="1418" w:bottom="1418" w:left="1418" w:header="0" w:footer="0" w:gutter="0"/>
          <w:cols w:space="720"/>
          <w:formProt w:val="0"/>
          <w:docGrid w:linePitch="360"/>
        </w:sectPr>
      </w:pPr>
    </w:p>
    <w:p w14:paraId="1EC45FE4" w14:textId="1182F6E1" w:rsidR="00864FF8" w:rsidRPr="00E47DF7" w:rsidRDefault="008B0609">
      <w:pPr>
        <w:pStyle w:val="Title"/>
        <w:spacing w:beforeAutospacing="0" w:after="0" w:afterAutospacing="0" w:line="276" w:lineRule="auto"/>
        <w:rPr>
          <w:lang w:val="en-ID"/>
        </w:rPr>
      </w:pPr>
      <w:r w:rsidRPr="008B0609">
        <w:rPr>
          <w:lang w:val="en-ID"/>
        </w:rPr>
        <w:t xml:space="preserve">Economic </w:t>
      </w:r>
      <w:r>
        <w:rPr>
          <w:lang w:val="en-ID"/>
        </w:rPr>
        <w:t>R</w:t>
      </w:r>
      <w:r w:rsidRPr="008B0609">
        <w:rPr>
          <w:lang w:val="en-ID"/>
        </w:rPr>
        <w:t xml:space="preserve">eintegration as a </w:t>
      </w:r>
      <w:r>
        <w:rPr>
          <w:lang w:val="en-ID"/>
        </w:rPr>
        <w:t>C</w:t>
      </w:r>
      <w:r w:rsidRPr="008B0609">
        <w:rPr>
          <w:lang w:val="en-ID"/>
        </w:rPr>
        <w:t xml:space="preserve">oncept of Indonesian </w:t>
      </w:r>
      <w:r>
        <w:rPr>
          <w:lang w:val="en-ID"/>
        </w:rPr>
        <w:t>C</w:t>
      </w:r>
      <w:r w:rsidRPr="008B0609">
        <w:rPr>
          <w:lang w:val="en-ID"/>
        </w:rPr>
        <w:t xml:space="preserve">orrectional </w:t>
      </w:r>
      <w:r>
        <w:rPr>
          <w:lang w:val="en-ID"/>
        </w:rPr>
        <w:t>L</w:t>
      </w:r>
      <w:r w:rsidRPr="008B0609">
        <w:rPr>
          <w:lang w:val="en-ID"/>
        </w:rPr>
        <w:t xml:space="preserve">aw </w:t>
      </w:r>
      <w:r>
        <w:rPr>
          <w:lang w:val="en-ID"/>
        </w:rPr>
        <w:t>R</w:t>
      </w:r>
      <w:r w:rsidRPr="008B0609">
        <w:rPr>
          <w:lang w:val="en-ID"/>
        </w:rPr>
        <w:t>eform</w:t>
      </w:r>
    </w:p>
    <w:p w14:paraId="1EC45FE6" w14:textId="77777777" w:rsidR="00864FF8" w:rsidRPr="00E47DF7" w:rsidRDefault="00864FF8">
      <w:pPr>
        <w:spacing w:after="0" w:line="276" w:lineRule="auto"/>
        <w:rPr>
          <w:lang w:val="en-ID"/>
        </w:rPr>
      </w:pPr>
    </w:p>
    <w:p w14:paraId="0F7D2128" w14:textId="6E23692E" w:rsidR="00B849C9" w:rsidRPr="003035BC" w:rsidRDefault="00B3285B" w:rsidP="00A07479">
      <w:pPr>
        <w:spacing w:after="0" w:line="276" w:lineRule="auto"/>
        <w:jc w:val="center"/>
        <w:rPr>
          <w:vertAlign w:val="superscript"/>
          <w:lang w:val="en-ID"/>
        </w:rPr>
      </w:pPr>
      <w:r>
        <w:rPr>
          <w:lang w:val="en-ID"/>
        </w:rPr>
        <w:t>Mussakir</w:t>
      </w:r>
      <w:r w:rsidR="003035BC">
        <w:rPr>
          <w:vertAlign w:val="superscript"/>
          <w:lang w:val="en-ID"/>
        </w:rPr>
        <w:t>1</w:t>
      </w:r>
      <w:r>
        <w:rPr>
          <w:lang w:val="en-ID"/>
        </w:rPr>
        <w:t xml:space="preserve">, Andi </w:t>
      </w:r>
      <w:proofErr w:type="spellStart"/>
      <w:r>
        <w:rPr>
          <w:lang w:val="en-ID"/>
        </w:rPr>
        <w:t>Armansyah</w:t>
      </w:r>
      <w:proofErr w:type="spellEnd"/>
      <w:r>
        <w:rPr>
          <w:lang w:val="en-ID"/>
        </w:rPr>
        <w:t xml:space="preserve"> Akbar</w:t>
      </w:r>
      <w:r w:rsidR="003035BC">
        <w:rPr>
          <w:vertAlign w:val="superscript"/>
          <w:lang w:val="en-ID"/>
        </w:rPr>
        <w:t>2</w:t>
      </w:r>
      <w:r>
        <w:rPr>
          <w:lang w:val="en-ID"/>
        </w:rPr>
        <w:t>, Sri Aero Aurora</w:t>
      </w:r>
      <w:r w:rsidR="003035BC">
        <w:rPr>
          <w:vertAlign w:val="superscript"/>
          <w:lang w:val="en-ID"/>
        </w:rPr>
        <w:t>3</w:t>
      </w:r>
    </w:p>
    <w:p w14:paraId="31AF2336" w14:textId="2B342451" w:rsidR="00B3285B" w:rsidRPr="004C3FA0" w:rsidRDefault="00B3285B" w:rsidP="00B3285B">
      <w:pPr>
        <w:spacing w:after="0" w:line="276" w:lineRule="auto"/>
        <w:jc w:val="center"/>
        <w:rPr>
          <w:rFonts w:ascii="Garamond" w:hAnsi="Garamond"/>
          <w:sz w:val="24"/>
          <w:szCs w:val="24"/>
          <w:vertAlign w:val="superscript"/>
        </w:rPr>
      </w:pPr>
      <w:r w:rsidRPr="00B3285B">
        <w:rPr>
          <w:rFonts w:ascii="Garamond" w:hAnsi="Garamond"/>
          <w:sz w:val="24"/>
          <w:szCs w:val="24"/>
        </w:rPr>
        <w:t xml:space="preserve">Faculty of Law, </w:t>
      </w:r>
      <w:proofErr w:type="spellStart"/>
      <w:r w:rsidRPr="00B3285B">
        <w:rPr>
          <w:rFonts w:ascii="Garamond" w:hAnsi="Garamond"/>
          <w:sz w:val="24"/>
          <w:szCs w:val="24"/>
        </w:rPr>
        <w:t>Hasanuddin</w:t>
      </w:r>
      <w:proofErr w:type="spellEnd"/>
      <w:r w:rsidRPr="00B3285B">
        <w:rPr>
          <w:rFonts w:ascii="Garamond" w:hAnsi="Garamond"/>
          <w:sz w:val="24"/>
          <w:szCs w:val="24"/>
        </w:rPr>
        <w:t xml:space="preserve"> University, Makassar, Indonesia</w:t>
      </w:r>
      <w:r w:rsidR="004C3FA0">
        <w:rPr>
          <w:rFonts w:ascii="Garamond" w:hAnsi="Garamond"/>
          <w:sz w:val="24"/>
          <w:szCs w:val="24"/>
          <w:vertAlign w:val="superscript"/>
        </w:rPr>
        <w:t>123</w:t>
      </w:r>
    </w:p>
    <w:p w14:paraId="5A138A3B" w14:textId="4CFB27FC" w:rsidR="003035BC" w:rsidRPr="00B3285B" w:rsidRDefault="003035BC" w:rsidP="00B3285B">
      <w:pPr>
        <w:spacing w:after="0" w:line="276" w:lineRule="auto"/>
        <w:jc w:val="center"/>
        <w:rPr>
          <w:rFonts w:ascii="Garamond" w:hAnsi="Garamond"/>
          <w:sz w:val="24"/>
          <w:szCs w:val="24"/>
        </w:rPr>
      </w:pPr>
      <w:r>
        <w:rPr>
          <w:rFonts w:ascii="Garamond" w:hAnsi="Garamond"/>
          <w:sz w:val="24"/>
          <w:szCs w:val="24"/>
        </w:rPr>
        <w:t xml:space="preserve">Corresponding author, Email: </w:t>
      </w:r>
      <w:hyperlink r:id="rId8" w:history="1">
        <w:r w:rsidRPr="003035BC">
          <w:rPr>
            <w:rStyle w:val="Hyperlink"/>
            <w:rFonts w:ascii="Garamond" w:hAnsi="Garamond" w:cstheme="minorHAnsi"/>
            <w:sz w:val="24"/>
            <w:szCs w:val="24"/>
            <w:u w:val="none"/>
          </w:rPr>
          <w:t>armansyahakbar@gmail.com</w:t>
        </w:r>
      </w:hyperlink>
    </w:p>
    <w:p w14:paraId="1EC45FE7" w14:textId="77777777" w:rsidR="00864FF8" w:rsidRPr="00E47DF7" w:rsidRDefault="00864FF8" w:rsidP="00B3285B">
      <w:pPr>
        <w:spacing w:after="0" w:line="276" w:lineRule="auto"/>
        <w:ind w:firstLine="0"/>
        <w:rPr>
          <w:lang w:val="en-ID"/>
        </w:rPr>
      </w:pPr>
    </w:p>
    <w:p w14:paraId="1EC45FE8" w14:textId="57A9F860" w:rsidR="00864FF8" w:rsidRPr="00E47DF7" w:rsidRDefault="00873C94" w:rsidP="00530E28">
      <w:pPr>
        <w:pStyle w:val="Heading1"/>
        <w:numPr>
          <w:ilvl w:val="0"/>
          <w:numId w:val="0"/>
        </w:numPr>
      </w:pPr>
      <w:r w:rsidRPr="00E47DF7">
        <w:t>Abstract</w:t>
      </w:r>
    </w:p>
    <w:p w14:paraId="39909B27" w14:textId="77777777" w:rsidR="00B3285B" w:rsidRPr="00B3285B" w:rsidRDefault="00B3285B">
      <w:pPr>
        <w:pStyle w:val="AbstractContent"/>
        <w:spacing w:after="0" w:line="276" w:lineRule="auto"/>
        <w:rPr>
          <w:sz w:val="24"/>
          <w:szCs w:val="24"/>
        </w:rPr>
      </w:pPr>
      <w:r w:rsidRPr="00B3285B">
        <w:rPr>
          <w:sz w:val="24"/>
          <w:szCs w:val="24"/>
        </w:rPr>
        <w:t>Community development has become an integral subsystem of the integrated criminal justice system organized by the government as part of the law enforcement process in the context of service, guidance, and guidance that will lead to social reintegration.  However, there is no consensus on</w:t>
      </w:r>
      <w:r w:rsidRPr="00B3285B">
        <w:rPr>
          <w:i/>
          <w:sz w:val="24"/>
          <w:szCs w:val="24"/>
        </w:rPr>
        <w:t xml:space="preserve"> </w:t>
      </w:r>
      <w:r w:rsidRPr="00B3285B">
        <w:rPr>
          <w:sz w:val="24"/>
          <w:szCs w:val="24"/>
        </w:rPr>
        <w:t>the most effective pattern for assisting social reintegration in reducing recidivism levels. Work and recidivist levels have a cybernetic relationship, this can be seen in some research. Therefore, it is necessary to have the concept of proper correctional law renewal in terms of concepts and goals that were previously only oriented toward social reintegration into social and economic reintegration. This economic reintegration can be realized through an economical correctional law system, namely in terms of legal substance, namely constructing correctional law provisions based on legal and economic principles, in terms of legal structure, namely adding vocational education programs and internships. In fostering independence and guiding independence, optimizing the role of cooperatives, MSMEs, and correctional care community groups.</w:t>
      </w:r>
    </w:p>
    <w:p w14:paraId="1EC45FEA" w14:textId="7D50CFA3" w:rsidR="00864FF8" w:rsidRPr="00E47DF7" w:rsidRDefault="00835B37">
      <w:pPr>
        <w:pStyle w:val="AbstractContent"/>
        <w:spacing w:after="0" w:line="276" w:lineRule="auto"/>
        <w:rPr>
          <w:lang w:val="en-ID"/>
        </w:rPr>
      </w:pPr>
      <w:r w:rsidRPr="00E47DF7">
        <w:rPr>
          <w:b/>
          <w:lang w:val="en-ID"/>
        </w:rPr>
        <w:t xml:space="preserve">Keywords: </w:t>
      </w:r>
      <w:r w:rsidR="00D25902" w:rsidRPr="00B06817">
        <w:rPr>
          <w:rFonts w:ascii="Garamond" w:hAnsi="Garamond"/>
          <w:sz w:val="24"/>
          <w:szCs w:val="24"/>
        </w:rPr>
        <w:t>Economic</w:t>
      </w:r>
      <w:r w:rsidR="00D25902" w:rsidRPr="00B06817">
        <w:rPr>
          <w:rFonts w:ascii="Garamond" w:hAnsi="Garamond"/>
          <w:spacing w:val="-5"/>
          <w:sz w:val="24"/>
          <w:szCs w:val="24"/>
        </w:rPr>
        <w:t xml:space="preserve"> </w:t>
      </w:r>
      <w:r w:rsidR="00D25902" w:rsidRPr="00B06817">
        <w:rPr>
          <w:rFonts w:ascii="Garamond" w:hAnsi="Garamond"/>
          <w:sz w:val="24"/>
          <w:szCs w:val="24"/>
        </w:rPr>
        <w:t>Reintegration,</w:t>
      </w:r>
      <w:r w:rsidR="00D25902" w:rsidRPr="00B06817">
        <w:rPr>
          <w:rFonts w:ascii="Garamond" w:hAnsi="Garamond"/>
          <w:spacing w:val="-5"/>
          <w:sz w:val="24"/>
          <w:szCs w:val="24"/>
        </w:rPr>
        <w:t xml:space="preserve"> </w:t>
      </w:r>
      <w:r w:rsidR="00D25902" w:rsidRPr="00B06817">
        <w:rPr>
          <w:rFonts w:ascii="Garamond" w:hAnsi="Garamond"/>
          <w:sz w:val="24"/>
          <w:szCs w:val="24"/>
        </w:rPr>
        <w:t>Correctional</w:t>
      </w:r>
      <w:r w:rsidR="00D25902" w:rsidRPr="00B06817">
        <w:rPr>
          <w:rFonts w:ascii="Garamond" w:hAnsi="Garamond"/>
          <w:spacing w:val="-6"/>
          <w:sz w:val="24"/>
          <w:szCs w:val="24"/>
        </w:rPr>
        <w:t xml:space="preserve"> </w:t>
      </w:r>
      <w:r w:rsidR="00D25902" w:rsidRPr="00B06817">
        <w:rPr>
          <w:rFonts w:ascii="Garamond" w:hAnsi="Garamond"/>
          <w:sz w:val="24"/>
          <w:szCs w:val="24"/>
        </w:rPr>
        <w:t>Law,</w:t>
      </w:r>
      <w:r w:rsidR="00D25902" w:rsidRPr="00B06817">
        <w:rPr>
          <w:rFonts w:ascii="Garamond" w:hAnsi="Garamond"/>
          <w:spacing w:val="-6"/>
          <w:sz w:val="24"/>
          <w:szCs w:val="24"/>
        </w:rPr>
        <w:t xml:space="preserve"> </w:t>
      </w:r>
      <w:r w:rsidR="00D25902" w:rsidRPr="00B06817">
        <w:rPr>
          <w:rFonts w:ascii="Garamond" w:hAnsi="Garamond"/>
          <w:sz w:val="24"/>
          <w:szCs w:val="24"/>
        </w:rPr>
        <w:t>Law</w:t>
      </w:r>
      <w:r w:rsidR="00D25902" w:rsidRPr="00B06817">
        <w:rPr>
          <w:rFonts w:ascii="Garamond" w:hAnsi="Garamond"/>
          <w:spacing w:val="-6"/>
          <w:sz w:val="24"/>
          <w:szCs w:val="24"/>
        </w:rPr>
        <w:t xml:space="preserve"> </w:t>
      </w:r>
      <w:r w:rsidR="00D25902" w:rsidRPr="00B06817">
        <w:rPr>
          <w:rFonts w:ascii="Garamond" w:hAnsi="Garamond"/>
          <w:sz w:val="24"/>
          <w:szCs w:val="24"/>
        </w:rPr>
        <w:t>and</w:t>
      </w:r>
      <w:r w:rsidR="00D25902" w:rsidRPr="00B06817">
        <w:rPr>
          <w:rFonts w:ascii="Garamond" w:hAnsi="Garamond"/>
          <w:spacing w:val="-5"/>
          <w:sz w:val="24"/>
          <w:szCs w:val="24"/>
        </w:rPr>
        <w:t xml:space="preserve"> </w:t>
      </w:r>
      <w:r w:rsidR="00D25902" w:rsidRPr="00B06817">
        <w:rPr>
          <w:rFonts w:ascii="Garamond" w:hAnsi="Garamond"/>
          <w:sz w:val="24"/>
          <w:szCs w:val="24"/>
        </w:rPr>
        <w:t>Economics</w:t>
      </w:r>
    </w:p>
    <w:p w14:paraId="1EC45FEB" w14:textId="77777777" w:rsidR="00864FF8" w:rsidRPr="00E47DF7" w:rsidRDefault="00864FF8">
      <w:pPr>
        <w:spacing w:after="0" w:line="276" w:lineRule="auto"/>
        <w:rPr>
          <w:lang w:val="en-ID"/>
        </w:rPr>
      </w:pPr>
    </w:p>
    <w:p w14:paraId="1EC45FEC" w14:textId="63DF5DC6" w:rsidR="00864FF8" w:rsidRPr="00E47DF7" w:rsidRDefault="00530E28" w:rsidP="00530E28">
      <w:pPr>
        <w:pStyle w:val="Heading1"/>
      </w:pPr>
      <w:r w:rsidRPr="00E47DF7">
        <w:t>Introduction</w:t>
      </w:r>
    </w:p>
    <w:p w14:paraId="57439C7E" w14:textId="291AF46B" w:rsidR="00D25902" w:rsidRPr="00D25902" w:rsidRDefault="00D25902" w:rsidP="00D25902">
      <w:pPr>
        <w:spacing w:after="0" w:line="276" w:lineRule="auto"/>
        <w:ind w:firstLine="720"/>
        <w:rPr>
          <w:rFonts w:eastAsia="Cambria"/>
          <w:szCs w:val="22"/>
        </w:rPr>
      </w:pPr>
      <w:r w:rsidRPr="00D25902">
        <w:rPr>
          <w:szCs w:val="22"/>
        </w:rPr>
        <w:t>The existence of Law No. 22 on Corrections (hereinafter referred to as the Correctional Law) certainly has implications for the order of the Indonesian criminal justice system. There are several affirmations in the Correctional Law, namely the redefinition of correctional which is no longer seen as the final stage of the criminal justice system, but correctional is also part of an integrated criminal justice system in law enforcement in the field of treatment of prisoners, children and assisted citizens</w:t>
      </w:r>
      <w:r>
        <w:rPr>
          <w:rStyle w:val="FootnoteReference"/>
          <w:szCs w:val="22"/>
        </w:rPr>
        <w:footnoteReference w:id="1"/>
      </w:r>
      <w:r w:rsidRPr="00D25902">
        <w:rPr>
          <w:szCs w:val="22"/>
        </w:rPr>
        <w:t xml:space="preserve">. Expanding the scope of the correctional system's objectives not only improves the quality of prisoners and foster children but also protects the rights of prisoners and children. There is also an affirmation of the rights and obligations of prisoners, children, and assisted living residents. In addition, there is a revitalization of regulations regarding cooperation and community participation in the context of implementing the correctional system. Correctional services have become an integral subsystem of the integrated criminal justice system organized by the government as part of the law enforcement process in the context of service, guidance, and guidance that will lead to social reintegration. In the criminal </w:t>
      </w:r>
      <w:r w:rsidRPr="00D25902">
        <w:rPr>
          <w:szCs w:val="22"/>
        </w:rPr>
        <w:lastRenderedPageBreak/>
        <w:t>justice system, social reintegration speaks of restoring the freedom that individuals do not have as a result of imprisonment, to return to society.</w:t>
      </w:r>
      <w:r w:rsidRPr="00D25902">
        <w:rPr>
          <w:szCs w:val="22"/>
          <w:vertAlign w:val="superscript"/>
        </w:rPr>
        <w:footnoteReference w:id="2"/>
      </w:r>
    </w:p>
    <w:p w14:paraId="57D763F1" w14:textId="77777777" w:rsidR="00D25902" w:rsidRPr="00D25902" w:rsidRDefault="00D25902" w:rsidP="00D25902">
      <w:pPr>
        <w:spacing w:after="0" w:line="276" w:lineRule="auto"/>
        <w:ind w:firstLine="720"/>
        <w:rPr>
          <w:rFonts w:eastAsia="Cambria"/>
          <w:szCs w:val="22"/>
        </w:rPr>
      </w:pPr>
      <w:r w:rsidRPr="00D25902">
        <w:rPr>
          <w:szCs w:val="22"/>
        </w:rPr>
        <w:t>Ontologically, correctional has 2 (two) essences, namely social rehabilitation, and social reintegration. Social rehabilitation within the scope of correctional services is a series of coaching for prisoners that is carried out through a recovery process within a certain period by providing certain programs that aim to change the mindset and behavior of the prisoner. Meanwhile, social reintegration is the reunification of the convicted person with the community because the perpetrator of the crime is considered to have conflicted with the community so correctional through the final stage of coaching programs aimed at restoring the rift in the relationships that exist in the community caused by the perpetrator of the crime.</w:t>
      </w:r>
      <w:r w:rsidRPr="00D25902">
        <w:rPr>
          <w:rStyle w:val="FootnoteReference"/>
          <w:szCs w:val="22"/>
        </w:rPr>
        <w:footnoteReference w:id="3"/>
      </w:r>
      <w:r w:rsidRPr="00D25902">
        <w:rPr>
          <w:szCs w:val="22"/>
        </w:rPr>
        <w:t xml:space="preserve"> The successful rehabilitation of prisoners and the reintegration of former inmates into society are the basic goals of the criminal justice system.</w:t>
      </w:r>
    </w:p>
    <w:p w14:paraId="7D21EA0A" w14:textId="77777777" w:rsidR="00D25902" w:rsidRPr="00D25902" w:rsidRDefault="00D25902" w:rsidP="00D25902">
      <w:pPr>
        <w:pBdr>
          <w:top w:val="nil"/>
          <w:left w:val="nil"/>
          <w:bottom w:val="nil"/>
          <w:right w:val="nil"/>
          <w:between w:val="nil"/>
        </w:pBdr>
        <w:spacing w:line="276" w:lineRule="auto"/>
        <w:ind w:left="100" w:right="118" w:firstLine="720"/>
        <w:rPr>
          <w:color w:val="000000"/>
          <w:szCs w:val="22"/>
        </w:rPr>
      </w:pPr>
      <w:r w:rsidRPr="00D25902">
        <w:rPr>
          <w:rFonts w:eastAsia="Cambria"/>
          <w:color w:val="000000"/>
          <w:szCs w:val="22"/>
        </w:rPr>
        <w:t>Article 2 of the Correctional Law explains that one instrumental purpose of a system penitentiary is to give protection to the public from repetition following criminal or normal known term recidivist. Policy countermeasures for effective and efficient recidivism must start by resolving contributing factors that cover no existing Support material, psychological and social during the transition process so that prisoners will tend to be difficult to integrate with society.</w:t>
      </w:r>
      <w:r w:rsidRPr="00D25902">
        <w:rPr>
          <w:rStyle w:val="FootnoteReference"/>
          <w:rFonts w:eastAsia="Cambria"/>
          <w:color w:val="000000"/>
          <w:szCs w:val="22"/>
        </w:rPr>
        <w:footnoteReference w:id="4"/>
      </w:r>
      <w:r w:rsidRPr="00D25902">
        <w:rPr>
          <w:rFonts w:eastAsia="Cambria"/>
          <w:color w:val="000000"/>
          <w:szCs w:val="22"/>
        </w:rPr>
        <w:t xml:space="preserve"> Until now, there is no consensus about the most effective </w:t>
      </w:r>
      <w:r w:rsidRPr="00D25902">
        <w:rPr>
          <w:rFonts w:eastAsia="Cambria"/>
          <w:i/>
          <w:color w:val="000000"/>
          <w:szCs w:val="22"/>
        </w:rPr>
        <w:t xml:space="preserve">patterns </w:t>
      </w:r>
      <w:r w:rsidRPr="00D25902">
        <w:rPr>
          <w:rFonts w:eastAsia="Cambria"/>
          <w:color w:val="000000"/>
          <w:szCs w:val="22"/>
        </w:rPr>
        <w:t>in helping reintegration into society and reducing the level of recidivism.</w:t>
      </w:r>
      <w:r w:rsidRPr="00D25902">
        <w:rPr>
          <w:rStyle w:val="FootnoteReference"/>
          <w:rFonts w:eastAsia="Cambria"/>
          <w:color w:val="000000"/>
          <w:szCs w:val="22"/>
        </w:rPr>
        <w:footnoteReference w:id="5"/>
      </w:r>
      <w:r w:rsidRPr="00D25902">
        <w:rPr>
          <w:rFonts w:eastAsia="Cambria"/>
          <w:color w:val="000000"/>
          <w:szCs w:val="22"/>
        </w:rPr>
        <w:t xml:space="preserve"> However, there is some explanatory research that reintegration social will be achieved if the criminogenic perpetrator criminal could handle in a manner holistic and necessary physique as well as social could support good in the prison after the liberation perpetrator criminal.</w:t>
      </w:r>
      <w:r w:rsidRPr="00D25902">
        <w:rPr>
          <w:rStyle w:val="FootnoteReference"/>
          <w:rFonts w:eastAsia="Cambria"/>
          <w:color w:val="000000"/>
          <w:szCs w:val="22"/>
        </w:rPr>
        <w:footnoteReference w:id="6"/>
      </w:r>
      <w:r w:rsidRPr="00D25902">
        <w:rPr>
          <w:rFonts w:eastAsia="Cambria"/>
          <w:color w:val="000000"/>
          <w:szCs w:val="22"/>
        </w:rPr>
        <w:t xml:space="preserve"> </w:t>
      </w:r>
      <w:r w:rsidRPr="00D25902">
        <w:rPr>
          <w:rFonts w:eastAsia="Cambria"/>
          <w:color w:val="000000"/>
          <w:szCs w:val="22"/>
          <w:vertAlign w:val="superscript"/>
        </w:rPr>
        <w:t xml:space="preserve"> </w:t>
      </w:r>
      <w:r w:rsidRPr="00D25902">
        <w:rPr>
          <w:rFonts w:eastAsia="Cambria"/>
          <w:color w:val="000000"/>
          <w:szCs w:val="22"/>
        </w:rPr>
        <w:t>However, facilitating the reintegration of socially perpetrator criminals is a very complex task and the impact of intervention and integration program social in a manner specific is very difficult for measured, so, indicator prevention countermeasures crime of reintegration programs social be measured with level recidivism perpetrator.</w:t>
      </w:r>
      <w:r w:rsidRPr="00D25902">
        <w:rPr>
          <w:rStyle w:val="FootnoteReference"/>
          <w:rFonts w:eastAsia="Cambria"/>
          <w:color w:val="000000"/>
          <w:szCs w:val="22"/>
        </w:rPr>
        <w:footnoteReference w:id="7"/>
      </w:r>
      <w:r w:rsidRPr="00D25902">
        <w:rPr>
          <w:rFonts w:eastAsia="Cambria"/>
          <w:color w:val="000000"/>
          <w:szCs w:val="22"/>
          <w:vertAlign w:val="superscript"/>
        </w:rPr>
        <w:t xml:space="preserve"> </w:t>
      </w:r>
      <w:r w:rsidRPr="00D25902">
        <w:rPr>
          <w:rFonts w:eastAsia="Cambria"/>
          <w:color w:val="000000"/>
          <w:szCs w:val="22"/>
        </w:rPr>
        <w:t>Because of that, in causative no there is a policy rational criminal in preventing crime without effective steps for resolving root problem recidivism.</w:t>
      </w:r>
      <w:r w:rsidRPr="00D25902">
        <w:rPr>
          <w:rStyle w:val="FootnoteReference"/>
          <w:rFonts w:eastAsia="Cambria"/>
          <w:color w:val="000000"/>
          <w:szCs w:val="22"/>
        </w:rPr>
        <w:footnoteReference w:id="8"/>
      </w:r>
    </w:p>
    <w:p w14:paraId="191C8B81" w14:textId="77777777" w:rsidR="00D25902" w:rsidRPr="00D25902" w:rsidRDefault="00D25902" w:rsidP="00D25902">
      <w:pPr>
        <w:pBdr>
          <w:top w:val="nil"/>
          <w:left w:val="nil"/>
          <w:bottom w:val="nil"/>
          <w:right w:val="nil"/>
          <w:between w:val="nil"/>
        </w:pBdr>
        <w:spacing w:line="276" w:lineRule="auto"/>
        <w:ind w:left="100" w:right="118" w:firstLine="720"/>
        <w:rPr>
          <w:color w:val="000000"/>
          <w:szCs w:val="22"/>
        </w:rPr>
      </w:pPr>
      <w:r w:rsidRPr="00D25902">
        <w:rPr>
          <w:color w:val="000000"/>
          <w:szCs w:val="22"/>
        </w:rPr>
        <w:t xml:space="preserve">Referring to the data of the Makassar Class I Penitentiary Recidivist, it explained that from 2016 to 2020 there were 487 recidivist cases consisting of 342 cases of theft, 30 cases of abuse, 26 cases of murder, 15 cases of sharp weapons, 13 cases of fraud, 12 cases of child protection, 13 cases of corruption, 9 cases of narcotics, 9 cases of embezzlement, 4 cases of domestic violence,  robbery 3 cases, 3 cases, arson, 2 cases, information crimes and electronic transactions 1 case of traffic </w:t>
      </w:r>
      <w:r w:rsidRPr="00D25902">
        <w:rPr>
          <w:color w:val="000000"/>
          <w:szCs w:val="22"/>
        </w:rPr>
        <w:lastRenderedPageBreak/>
        <w:t>violations 1 case of efficiency and health 1 case.</w:t>
      </w:r>
      <w:r w:rsidRPr="00D25902">
        <w:rPr>
          <w:rStyle w:val="FootnoteReference"/>
          <w:color w:val="000000"/>
          <w:szCs w:val="22"/>
        </w:rPr>
        <w:footnoteReference w:id="9"/>
      </w:r>
      <w:r w:rsidRPr="00D25902">
        <w:rPr>
          <w:color w:val="000000"/>
          <w:szCs w:val="22"/>
        </w:rPr>
        <w:t xml:space="preserve"> Based on the recidivist data</w:t>
      </w:r>
      <w:r w:rsidRPr="00D25902">
        <w:rPr>
          <w:szCs w:val="22"/>
        </w:rPr>
        <w:t>, it</w:t>
      </w:r>
      <w:r w:rsidRPr="00D25902">
        <w:rPr>
          <w:color w:val="000000"/>
          <w:szCs w:val="22"/>
        </w:rPr>
        <w:t xml:space="preserve"> was found that 399 cases out of 487 were property crimes when presented to 81.93%. The most property crimes, namely theft, totaled 342 cases.</w:t>
      </w:r>
      <w:r w:rsidRPr="00D25902">
        <w:rPr>
          <w:rStyle w:val="FootnoteReference"/>
          <w:color w:val="000000"/>
          <w:szCs w:val="22"/>
        </w:rPr>
        <w:footnoteReference w:id="10"/>
      </w:r>
      <w:r w:rsidRPr="00D25902">
        <w:rPr>
          <w:color w:val="000000"/>
          <w:szCs w:val="22"/>
        </w:rPr>
        <w:t xml:space="preserve"> Property crime is a crime derived from the desire of the legal subject to control, take or possess the property of another person unlawfully, there are several factors and the main factor is the economic factor because the property has an economic value that can be exchanged for something that can satisfy the desire of the legal subject who committed the property crime.</w:t>
      </w:r>
      <w:r w:rsidRPr="00D25902">
        <w:rPr>
          <w:szCs w:val="22"/>
        </w:rPr>
        <w:t xml:space="preserve"> </w:t>
      </w:r>
      <w:r w:rsidRPr="00D25902">
        <w:rPr>
          <w:color w:val="000000"/>
          <w:szCs w:val="22"/>
          <w:vertAlign w:val="superscript"/>
        </w:rPr>
        <w:footnoteReference w:id="11"/>
      </w:r>
      <w:r w:rsidRPr="00D25902">
        <w:rPr>
          <w:szCs w:val="22"/>
        </w:rPr>
        <w:t xml:space="preserve"> Several factors influence the level of recidivist risk: anti-social attitudes, colleagues or associations, history of antisocial behavior, personality, characteristics, family, education</w:t>
      </w:r>
      <w:r w:rsidRPr="00D25902">
        <w:rPr>
          <w:rStyle w:val="FootnoteReference"/>
          <w:szCs w:val="22"/>
        </w:rPr>
        <w:footnoteReference w:id="12"/>
      </w:r>
      <w:r w:rsidRPr="00D25902">
        <w:rPr>
          <w:szCs w:val="22"/>
        </w:rPr>
        <w:t>, absence of family support, skills deficit, lack of training, and employment.</w:t>
      </w:r>
      <w:r w:rsidRPr="00D25902">
        <w:rPr>
          <w:szCs w:val="22"/>
          <w:vertAlign w:val="superscript"/>
        </w:rPr>
        <w:footnoteReference w:id="13"/>
      </w:r>
    </w:p>
    <w:p w14:paraId="77208FBA" w14:textId="77777777" w:rsidR="00D25902" w:rsidRPr="00D25902" w:rsidRDefault="00D25902" w:rsidP="00D25902">
      <w:pPr>
        <w:spacing w:after="0" w:line="276" w:lineRule="auto"/>
        <w:ind w:firstLine="720"/>
        <w:rPr>
          <w:rFonts w:eastAsia="Cambria"/>
          <w:szCs w:val="22"/>
        </w:rPr>
      </w:pPr>
      <w:r w:rsidRPr="00D25902">
        <w:rPr>
          <w:color w:val="252525"/>
          <w:szCs w:val="22"/>
        </w:rPr>
        <w:t>Jobs and recidivism have a link with cybernetics; they could see a number of studies, for example, in Canada, where approximately 75 percent of the prisoners identified have job needs</w:t>
      </w:r>
      <w:r w:rsidRPr="00D25902">
        <w:rPr>
          <w:rFonts w:eastAsia="Cambria"/>
          <w:color w:val="000000"/>
          <w:szCs w:val="22"/>
        </w:rPr>
        <w:t>.</w:t>
      </w:r>
      <w:r w:rsidRPr="00D25902">
        <w:rPr>
          <w:rStyle w:val="FootnoteReference"/>
          <w:rFonts w:eastAsia="Cambria"/>
          <w:color w:val="000000"/>
          <w:szCs w:val="22"/>
        </w:rPr>
        <w:footnoteReference w:id="14"/>
      </w:r>
      <w:r w:rsidRPr="00D25902">
        <w:rPr>
          <w:rFonts w:eastAsia="Cambria"/>
          <w:color w:val="000000"/>
          <w:szCs w:val="22"/>
        </w:rPr>
        <w:t xml:space="preserve"> I</w:t>
      </w:r>
      <w:r w:rsidRPr="00D25902">
        <w:rPr>
          <w:szCs w:val="22"/>
        </w:rPr>
        <w:t>n the UK there is a meta-analysis of data collected in a social reintegration survey in the Year 2001, found that inmates who get paid jobs in the transition phase have a lower recidivism probability than those who don't get a job</w:t>
      </w:r>
      <w:r w:rsidRPr="00D25902">
        <w:rPr>
          <w:rFonts w:eastAsia="Cambria"/>
          <w:color w:val="000000"/>
          <w:szCs w:val="22"/>
        </w:rPr>
        <w:t>.</w:t>
      </w:r>
      <w:r w:rsidRPr="00D25902">
        <w:rPr>
          <w:rStyle w:val="FootnoteReference"/>
          <w:rFonts w:eastAsia="Cambria"/>
          <w:color w:val="000000"/>
          <w:szCs w:val="22"/>
        </w:rPr>
        <w:footnoteReference w:id="15"/>
      </w:r>
      <w:r w:rsidRPr="00D25902">
        <w:rPr>
          <w:rFonts w:eastAsia="Cambria"/>
          <w:color w:val="000000"/>
          <w:szCs w:val="22"/>
        </w:rPr>
        <w:t xml:space="preserve"> Similar results with research that was achieved in the United States in an employment program sponsored by the Safer Foundation.</w:t>
      </w:r>
      <w:r w:rsidRPr="00D25902">
        <w:rPr>
          <w:rStyle w:val="FootnoteReference"/>
          <w:rFonts w:eastAsia="Cambria"/>
          <w:color w:val="000000"/>
          <w:szCs w:val="22"/>
        </w:rPr>
        <w:footnoteReference w:id="16"/>
      </w:r>
      <w:r w:rsidRPr="00D25902">
        <w:rPr>
          <w:rFonts w:eastAsia="Cambria"/>
          <w:color w:val="000000"/>
          <w:szCs w:val="22"/>
        </w:rPr>
        <w:t xml:space="preserve"> </w:t>
      </w:r>
      <w:r w:rsidRPr="00D25902">
        <w:rPr>
          <w:szCs w:val="22"/>
        </w:rPr>
        <w:t>Obtaining a job is one of the best predictors</w:t>
      </w:r>
      <w:r w:rsidRPr="00D25902">
        <w:rPr>
          <w:rStyle w:val="FootnoteReference"/>
          <w:szCs w:val="22"/>
        </w:rPr>
        <w:footnoteReference w:id="17"/>
      </w:r>
      <w:r w:rsidRPr="00D25902">
        <w:rPr>
          <w:szCs w:val="22"/>
        </w:rPr>
        <w:t xml:space="preserve"> and a major factor in the success of the social reintegration of ex-convicts</w:t>
      </w:r>
      <w:r w:rsidRPr="00D25902">
        <w:rPr>
          <w:rFonts w:eastAsia="Cambria"/>
          <w:color w:val="000000"/>
          <w:szCs w:val="22"/>
        </w:rPr>
        <w:t>.</w:t>
      </w:r>
      <w:r w:rsidRPr="00D25902">
        <w:rPr>
          <w:rStyle w:val="FootnoteReference"/>
          <w:rFonts w:eastAsia="Cambria"/>
          <w:color w:val="000000"/>
          <w:szCs w:val="22"/>
        </w:rPr>
        <w:footnoteReference w:id="18"/>
      </w:r>
      <w:r w:rsidRPr="00D25902">
        <w:rPr>
          <w:rFonts w:eastAsia="Cambria"/>
          <w:color w:val="000000"/>
          <w:szCs w:val="22"/>
        </w:rPr>
        <w:t xml:space="preserve"> </w:t>
      </w:r>
      <w:r w:rsidRPr="00D25902">
        <w:rPr>
          <w:szCs w:val="22"/>
        </w:rPr>
        <w:t>Work provides more utility than income, namely structure, routine, and opportunities to socialize and become productive members of society</w:t>
      </w:r>
      <w:r w:rsidRPr="00D25902">
        <w:rPr>
          <w:rFonts w:eastAsia="Cambria"/>
          <w:color w:val="000000"/>
          <w:szCs w:val="22"/>
        </w:rPr>
        <w:t xml:space="preserve"> . </w:t>
      </w:r>
      <w:r w:rsidRPr="00D25902">
        <w:rPr>
          <w:szCs w:val="22"/>
        </w:rPr>
        <w:t>In addition, work contributes to improving self-esteem and psychological health</w:t>
      </w:r>
      <w:r w:rsidRPr="00D25902">
        <w:rPr>
          <w:rFonts w:eastAsia="Cambria"/>
          <w:color w:val="000000"/>
          <w:szCs w:val="22"/>
        </w:rPr>
        <w:t>.</w:t>
      </w:r>
      <w:r w:rsidRPr="00D25902">
        <w:rPr>
          <w:rStyle w:val="FootnoteReference"/>
          <w:rFonts w:eastAsia="Cambria"/>
          <w:color w:val="000000"/>
          <w:szCs w:val="22"/>
        </w:rPr>
        <w:footnoteReference w:id="19"/>
      </w:r>
      <w:r w:rsidRPr="00D25902">
        <w:rPr>
          <w:rFonts w:eastAsia="Cambria"/>
          <w:color w:val="000000"/>
          <w:szCs w:val="22"/>
        </w:rPr>
        <w:t xml:space="preserve"> Jobs are also assumed could give stability for ex- </w:t>
      </w:r>
      <w:r w:rsidRPr="00D25902">
        <w:rPr>
          <w:szCs w:val="22"/>
        </w:rPr>
        <w:t>prisoners</w:t>
      </w:r>
      <w:r w:rsidRPr="00D25902">
        <w:rPr>
          <w:rFonts w:eastAsia="Cambria"/>
          <w:color w:val="000000"/>
          <w:szCs w:val="22"/>
        </w:rPr>
        <w:t xml:space="preserve"> in framework reintegration social so that capable prevent activity criminals and recidivists</w:t>
      </w:r>
      <w:r w:rsidRPr="00D25902">
        <w:rPr>
          <w:szCs w:val="22"/>
        </w:rPr>
        <w:t>.</w:t>
      </w:r>
      <w:r w:rsidRPr="00D25902">
        <w:rPr>
          <w:rStyle w:val="FootnoteReference"/>
          <w:szCs w:val="22"/>
        </w:rPr>
        <w:footnoteReference w:id="20"/>
      </w:r>
    </w:p>
    <w:p w14:paraId="3736D7CB" w14:textId="77777777" w:rsidR="00D25902" w:rsidRPr="00D25902" w:rsidRDefault="00D25902" w:rsidP="00D25902">
      <w:pPr>
        <w:pBdr>
          <w:top w:val="nil"/>
          <w:left w:val="nil"/>
          <w:bottom w:val="nil"/>
          <w:right w:val="nil"/>
          <w:between w:val="nil"/>
        </w:pBdr>
        <w:spacing w:before="45" w:line="276" w:lineRule="auto"/>
        <w:ind w:left="100" w:right="123" w:firstLine="720"/>
        <w:rPr>
          <w:color w:val="000000"/>
          <w:szCs w:val="22"/>
        </w:rPr>
      </w:pPr>
      <w:r w:rsidRPr="00D25902">
        <w:rPr>
          <w:szCs w:val="22"/>
        </w:rPr>
        <w:t>Work in the context of social reintegration with appropriate, stable salaries and potential income increases is important in preventing recidivists, it shows that it is not only work that is the point of issue</w:t>
      </w:r>
      <w:r w:rsidRPr="00D25902">
        <w:rPr>
          <w:rFonts w:eastAsia="Cambria"/>
          <w:color w:val="000000"/>
          <w:szCs w:val="22"/>
        </w:rPr>
        <w:t xml:space="preserve">. </w:t>
      </w:r>
      <w:r w:rsidRPr="00D25902">
        <w:rPr>
          <w:color w:val="252525"/>
          <w:szCs w:val="22"/>
        </w:rPr>
        <w:t xml:space="preserve">However, we also talked about the quality of work as measured by income, work </w:t>
      </w:r>
      <w:r w:rsidRPr="00D25902">
        <w:rPr>
          <w:color w:val="252525"/>
          <w:szCs w:val="22"/>
        </w:rPr>
        <w:lastRenderedPageBreak/>
        <w:t>commitment, job stability, and income growth indicators</w:t>
      </w:r>
      <w:r w:rsidRPr="00D25902">
        <w:rPr>
          <w:rFonts w:eastAsia="Cambria"/>
          <w:color w:val="000000"/>
          <w:szCs w:val="22"/>
        </w:rPr>
        <w:t>.</w:t>
      </w:r>
      <w:r w:rsidRPr="00D25902">
        <w:rPr>
          <w:rStyle w:val="FootnoteReference"/>
          <w:rFonts w:eastAsia="Cambria"/>
          <w:color w:val="000000"/>
          <w:szCs w:val="22"/>
        </w:rPr>
        <w:footnoteReference w:id="21"/>
      </w:r>
      <w:r w:rsidRPr="00D25902">
        <w:rPr>
          <w:rFonts w:eastAsia="Cambria"/>
          <w:color w:val="000000"/>
          <w:szCs w:val="22"/>
        </w:rPr>
        <w:t xml:space="preserve"> Paid work relatively tall could quickly reduce the motivation economy to do crime. </w:t>
      </w:r>
      <w:r w:rsidRPr="00D25902">
        <w:rPr>
          <w:color w:val="252525"/>
          <w:szCs w:val="22"/>
        </w:rPr>
        <w:t xml:space="preserve">According to the theory of social control, jobs with a longer tenure or a regular full-time profession have a higher potential to prevent ex-offenders from reoffending. </w:t>
      </w:r>
      <w:r w:rsidRPr="00D25902">
        <w:rPr>
          <w:szCs w:val="22"/>
        </w:rPr>
        <w:t>Relatively highly paid work can immediately reduce the economic motivation to commit crimes</w:t>
      </w:r>
      <w:r w:rsidRPr="00D25902">
        <w:rPr>
          <w:color w:val="252525"/>
          <w:szCs w:val="22"/>
        </w:rPr>
        <w:t>.</w:t>
      </w:r>
      <w:r w:rsidRPr="00D25902">
        <w:rPr>
          <w:rStyle w:val="FootnoteReference"/>
          <w:color w:val="252525"/>
          <w:szCs w:val="22"/>
        </w:rPr>
        <w:footnoteReference w:id="22"/>
      </w:r>
      <w:r w:rsidRPr="00D25902">
        <w:rPr>
          <w:rFonts w:eastAsia="Cambria"/>
          <w:color w:val="000000"/>
          <w:szCs w:val="22"/>
        </w:rPr>
        <w:t xml:space="preserve"> </w:t>
      </w:r>
      <w:r w:rsidRPr="00D25902">
        <w:rPr>
          <w:szCs w:val="22"/>
        </w:rPr>
        <w:t>Relatively highly paid work can immediately reduce the economic motivation to commit crimes. Based on social control theory, work that provides a longer period of service or regular full-time work will provide greater potential to prevent ex-convicts from repeating a felony.</w:t>
      </w:r>
      <w:r w:rsidRPr="00D25902">
        <w:rPr>
          <w:rStyle w:val="FootnoteReference"/>
          <w:szCs w:val="22"/>
        </w:rPr>
        <w:footnoteReference w:id="23"/>
      </w:r>
      <w:r w:rsidRPr="00D25902">
        <w:rPr>
          <w:rFonts w:eastAsia="Cambria"/>
          <w:color w:val="000000"/>
          <w:szCs w:val="22"/>
        </w:rPr>
        <w:t xml:space="preserve"> </w:t>
      </w:r>
      <w:r w:rsidRPr="00D25902">
        <w:rPr>
          <w:szCs w:val="22"/>
        </w:rPr>
        <w:t xml:space="preserve">In addition, quality work has utility due to increased income that gives ex-convicts hope that they can achieve normative economic and social goals. </w:t>
      </w:r>
      <w:r w:rsidRPr="00D25902">
        <w:rPr>
          <w:color w:val="252525"/>
          <w:szCs w:val="22"/>
        </w:rPr>
        <w:t>The expectations of the job are significant because they allow the former inmate to do his best work and will ultimately reduce the risk of recidivism</w:t>
      </w:r>
      <w:r w:rsidRPr="00D25902">
        <w:rPr>
          <w:rFonts w:eastAsia="Cambria"/>
          <w:color w:val="000000"/>
          <w:szCs w:val="22"/>
        </w:rPr>
        <w:t>.</w:t>
      </w:r>
    </w:p>
    <w:p w14:paraId="4E015F16" w14:textId="77777777" w:rsidR="00D25902" w:rsidRPr="00D25902" w:rsidRDefault="00D25902" w:rsidP="00D25902">
      <w:pPr>
        <w:pBdr>
          <w:top w:val="nil"/>
          <w:left w:val="nil"/>
          <w:bottom w:val="nil"/>
          <w:right w:val="nil"/>
          <w:between w:val="nil"/>
        </w:pBdr>
        <w:spacing w:before="45" w:line="276" w:lineRule="auto"/>
        <w:ind w:left="100" w:right="123" w:firstLine="720"/>
        <w:rPr>
          <w:b/>
          <w:bCs/>
          <w:szCs w:val="22"/>
        </w:rPr>
      </w:pPr>
      <w:r w:rsidRPr="00D25902">
        <w:rPr>
          <w:rFonts w:eastAsia="Cambria"/>
          <w:color w:val="000000"/>
          <w:szCs w:val="22"/>
        </w:rPr>
        <w:t xml:space="preserve">Based on the description above, </w:t>
      </w:r>
      <w:r w:rsidRPr="00D25902">
        <w:rPr>
          <w:color w:val="252525"/>
          <w:szCs w:val="22"/>
        </w:rPr>
        <w:t>legal reform is needed to construct an effective and efficient model of social reintegration, in this case, the framework of economic reintegration, through a systemic approach and legal and economic analysis</w:t>
      </w:r>
      <w:r w:rsidRPr="00D25902">
        <w:rPr>
          <w:rFonts w:eastAsia="Cambria"/>
          <w:color w:val="000000"/>
          <w:szCs w:val="22"/>
        </w:rPr>
        <w:t xml:space="preserve">. </w:t>
      </w:r>
      <w:r w:rsidRPr="00D25902">
        <w:rPr>
          <w:szCs w:val="22"/>
        </w:rPr>
        <w:t xml:space="preserve">Some of the studies that discuss social reintegration and the implementation of Indonesian corrections include an article entitled "The Effectiveness of Third-Party Cooperation in the Process of Fostering </w:t>
      </w:r>
      <w:r w:rsidRPr="00D25902">
        <w:rPr>
          <w:i/>
          <w:szCs w:val="22"/>
        </w:rPr>
        <w:t>Community-Based Corrections</w:t>
      </w:r>
      <w:r w:rsidRPr="00D25902">
        <w:rPr>
          <w:szCs w:val="22"/>
        </w:rPr>
        <w:t xml:space="preserve"> of </w:t>
      </w:r>
      <w:proofErr w:type="spellStart"/>
      <w:r w:rsidRPr="00D25902">
        <w:rPr>
          <w:szCs w:val="22"/>
        </w:rPr>
        <w:t>Nusakambangan</w:t>
      </w:r>
      <w:proofErr w:type="spellEnd"/>
      <w:r w:rsidRPr="00D25902">
        <w:rPr>
          <w:szCs w:val="22"/>
        </w:rPr>
        <w:t xml:space="preserve"> Open Prison" by </w:t>
      </w:r>
      <w:proofErr w:type="spellStart"/>
      <w:r w:rsidRPr="00D25902">
        <w:rPr>
          <w:szCs w:val="22"/>
        </w:rPr>
        <w:t>Itmaaul</w:t>
      </w:r>
      <w:proofErr w:type="spellEnd"/>
      <w:r w:rsidRPr="00D25902">
        <w:rPr>
          <w:szCs w:val="22"/>
        </w:rPr>
        <w:t xml:space="preserve"> Wafaa Samudra published in the Journal of Justicia Vol. 6(2) of 2021, the research focuses more on third-party cooperation with the </w:t>
      </w:r>
      <w:proofErr w:type="spellStart"/>
      <w:r w:rsidRPr="00D25902">
        <w:rPr>
          <w:szCs w:val="22"/>
        </w:rPr>
        <w:t>Nusakambangan</w:t>
      </w:r>
      <w:proofErr w:type="spellEnd"/>
      <w:r w:rsidRPr="00D25902">
        <w:rPr>
          <w:szCs w:val="22"/>
        </w:rPr>
        <w:t xml:space="preserve"> Penitentiary in preparation for the social reintegration of prisoners</w:t>
      </w:r>
      <w:r w:rsidRPr="00D25902">
        <w:rPr>
          <w:rFonts w:eastAsia="Cambria"/>
          <w:color w:val="000000"/>
          <w:szCs w:val="22"/>
        </w:rPr>
        <w:t xml:space="preserve">. However, </w:t>
      </w:r>
      <w:proofErr w:type="gramStart"/>
      <w:r w:rsidRPr="00D25902">
        <w:rPr>
          <w:szCs w:val="22"/>
        </w:rPr>
        <w:t>Another</w:t>
      </w:r>
      <w:proofErr w:type="gramEnd"/>
      <w:r w:rsidRPr="00D25902">
        <w:rPr>
          <w:szCs w:val="22"/>
        </w:rPr>
        <w:t xml:space="preserve"> study, namely the article entitled "Efforts to reintegrate adult prisoners through conditional leave" by </w:t>
      </w:r>
      <w:proofErr w:type="spellStart"/>
      <w:r w:rsidRPr="00D25902">
        <w:rPr>
          <w:szCs w:val="22"/>
        </w:rPr>
        <w:t>Adhitya</w:t>
      </w:r>
      <w:proofErr w:type="spellEnd"/>
      <w:r w:rsidRPr="00D25902">
        <w:rPr>
          <w:szCs w:val="22"/>
        </w:rPr>
        <w:t xml:space="preserve"> Putra </w:t>
      </w:r>
      <w:proofErr w:type="spellStart"/>
      <w:r w:rsidRPr="00D25902">
        <w:rPr>
          <w:szCs w:val="22"/>
        </w:rPr>
        <w:t>Yuntoro</w:t>
      </w:r>
      <w:proofErr w:type="spellEnd"/>
      <w:r w:rsidRPr="00D25902">
        <w:rPr>
          <w:szCs w:val="22"/>
        </w:rPr>
        <w:t xml:space="preserve"> and </w:t>
      </w:r>
      <w:proofErr w:type="spellStart"/>
      <w:r w:rsidRPr="00D25902">
        <w:rPr>
          <w:szCs w:val="22"/>
        </w:rPr>
        <w:t>Mitro</w:t>
      </w:r>
      <w:proofErr w:type="spellEnd"/>
      <w:r w:rsidRPr="00D25902">
        <w:rPr>
          <w:szCs w:val="22"/>
        </w:rPr>
        <w:t xml:space="preserve"> Subroto published in the </w:t>
      </w:r>
      <w:proofErr w:type="spellStart"/>
      <w:r w:rsidRPr="00D25902">
        <w:rPr>
          <w:szCs w:val="22"/>
        </w:rPr>
        <w:t>Tambusai</w:t>
      </w:r>
      <w:proofErr w:type="spellEnd"/>
      <w:r w:rsidRPr="00D25902">
        <w:rPr>
          <w:szCs w:val="22"/>
        </w:rPr>
        <w:t xml:space="preserve"> Education Journal Vol. 6(2) 2022, the research focuses more on the implementation of conditional leave as a form of social reintegration</w:t>
      </w:r>
      <w:r w:rsidRPr="00D25902">
        <w:rPr>
          <w:rFonts w:eastAsia="Cambria"/>
          <w:color w:val="000000"/>
          <w:szCs w:val="22"/>
        </w:rPr>
        <w:t xml:space="preserve">. </w:t>
      </w:r>
      <w:r w:rsidRPr="00D25902">
        <w:rPr>
          <w:szCs w:val="22"/>
        </w:rPr>
        <w:t>However, the study did not provide a solution regarding an effective and efficient model of social reintegration of prisoners</w:t>
      </w:r>
      <w:r w:rsidRPr="00D25902">
        <w:rPr>
          <w:rFonts w:eastAsia="Cambria"/>
          <w:color w:val="000000"/>
          <w:szCs w:val="22"/>
        </w:rPr>
        <w:t xml:space="preserve">. </w:t>
      </w:r>
      <w:r w:rsidRPr="00D25902">
        <w:rPr>
          <w:szCs w:val="22"/>
        </w:rPr>
        <w:t xml:space="preserve">In addition, research related to social reintegration and implementation of Indonesian correctional services is an article entitled </w:t>
      </w:r>
      <w:r w:rsidRPr="00D25902">
        <w:rPr>
          <w:rFonts w:eastAsia="Cambria"/>
          <w:color w:val="000000"/>
          <w:szCs w:val="22"/>
        </w:rPr>
        <w:t xml:space="preserve"> " Legal and Economic Analysis in coaching independence Convicts ” The work of  Andi </w:t>
      </w:r>
      <w:proofErr w:type="spellStart"/>
      <w:r w:rsidRPr="00D25902">
        <w:rPr>
          <w:rFonts w:eastAsia="Cambria"/>
          <w:color w:val="000000"/>
          <w:szCs w:val="22"/>
        </w:rPr>
        <w:t>Armansyah</w:t>
      </w:r>
      <w:proofErr w:type="spellEnd"/>
      <w:r w:rsidRPr="00D25902">
        <w:rPr>
          <w:rFonts w:eastAsia="Cambria"/>
          <w:color w:val="000000"/>
          <w:szCs w:val="22"/>
        </w:rPr>
        <w:t xml:space="preserve"> Akbar and </w:t>
      </w:r>
      <w:proofErr w:type="spellStart"/>
      <w:r w:rsidRPr="00D25902">
        <w:rPr>
          <w:rFonts w:eastAsia="Cambria"/>
          <w:color w:val="000000"/>
          <w:szCs w:val="22"/>
        </w:rPr>
        <w:t>Musakkir</w:t>
      </w:r>
      <w:proofErr w:type="spellEnd"/>
      <w:r w:rsidRPr="00D25902">
        <w:rPr>
          <w:rFonts w:eastAsia="Cambria"/>
          <w:color w:val="000000"/>
          <w:szCs w:val="22"/>
        </w:rPr>
        <w:t xml:space="preserve"> published in Journal of Law Sign Vol.4 (2) Year 2022, which in a study the use approach law and economics in study implementation penitentiary, however, only focuses on coaching independent or not so comprehensive </w:t>
      </w:r>
      <w:r w:rsidRPr="00D25902">
        <w:rPr>
          <w:szCs w:val="22"/>
        </w:rPr>
        <w:t>discussion</w:t>
      </w:r>
      <w:r w:rsidRPr="00D25902">
        <w:rPr>
          <w:rFonts w:eastAsia="Cambria"/>
          <w:color w:val="000000"/>
          <w:szCs w:val="22"/>
        </w:rPr>
        <w:t xml:space="preserve"> related reintegration social.</w:t>
      </w:r>
    </w:p>
    <w:p w14:paraId="1EC45FF1" w14:textId="76D1DCFD" w:rsidR="00864FF8" w:rsidRPr="00E47DF7" w:rsidRDefault="00864FF8" w:rsidP="006318A2">
      <w:pPr>
        <w:pStyle w:val="Level1Content"/>
      </w:pPr>
    </w:p>
    <w:p w14:paraId="45EED329" w14:textId="77777777" w:rsidR="00E409D6" w:rsidRDefault="00E409D6">
      <w:pPr>
        <w:spacing w:after="0"/>
        <w:ind w:firstLine="0"/>
        <w:contextualSpacing w:val="0"/>
        <w:jc w:val="left"/>
        <w:rPr>
          <w:b/>
          <w:bCs/>
          <w:sz w:val="24"/>
          <w:szCs w:val="24"/>
          <w:lang w:val="en-ID"/>
        </w:rPr>
      </w:pPr>
      <w:r>
        <w:br w:type="page"/>
      </w:r>
    </w:p>
    <w:p w14:paraId="1EC45FF2" w14:textId="4A5BFC67" w:rsidR="00864FF8" w:rsidRPr="00E47DF7" w:rsidRDefault="00530E28" w:rsidP="00530E28">
      <w:pPr>
        <w:pStyle w:val="Heading1"/>
      </w:pPr>
      <w:r w:rsidRPr="00E47DF7">
        <w:lastRenderedPageBreak/>
        <w:t>Method</w:t>
      </w:r>
    </w:p>
    <w:p w14:paraId="1EC45FF6" w14:textId="48679F6D" w:rsidR="00864FF8" w:rsidRDefault="005647FF" w:rsidP="003035BC">
      <w:pPr>
        <w:spacing w:after="0" w:line="276" w:lineRule="auto"/>
        <w:ind w:firstLine="432"/>
        <w:rPr>
          <w:szCs w:val="22"/>
          <w:lang w:val="en-ID"/>
        </w:rPr>
      </w:pPr>
      <w:r w:rsidRPr="005647FF">
        <w:rPr>
          <w:szCs w:val="22"/>
          <w:lang w:val="en-ID"/>
        </w:rPr>
        <w:t xml:space="preserve">The type of research used in this study based on the focus of the research is empirical legal research, </w:t>
      </w:r>
      <w:proofErr w:type="gramStart"/>
      <w:r w:rsidRPr="005647FF">
        <w:rPr>
          <w:szCs w:val="22"/>
          <w:lang w:val="en-ID"/>
        </w:rPr>
        <w:t>i.e.</w:t>
      </w:r>
      <w:proofErr w:type="gramEnd"/>
      <w:r w:rsidRPr="005647FF">
        <w:rPr>
          <w:szCs w:val="22"/>
          <w:lang w:val="en-ID"/>
        </w:rPr>
        <w:t xml:space="preserve"> legal research that conceptualizes law as a social phenomenon that is influenced by other social variables and at the same time is a determinant of influencing the </w:t>
      </w:r>
      <w:proofErr w:type="spellStart"/>
      <w:r w:rsidRPr="005647FF">
        <w:rPr>
          <w:szCs w:val="22"/>
          <w:lang w:val="en-ID"/>
        </w:rPr>
        <w:t>behavior</w:t>
      </w:r>
      <w:proofErr w:type="spellEnd"/>
      <w:r w:rsidRPr="005647FF">
        <w:rPr>
          <w:szCs w:val="22"/>
          <w:lang w:val="en-ID"/>
        </w:rPr>
        <w:t xml:space="preserve"> of individuals or groups of people towards the desired behaviour.</w:t>
      </w:r>
      <w:r>
        <w:rPr>
          <w:rStyle w:val="FootnoteReference"/>
          <w:szCs w:val="22"/>
          <w:lang w:val="en-ID"/>
        </w:rPr>
        <w:footnoteReference w:id="24"/>
      </w:r>
      <w:r w:rsidRPr="005647FF">
        <w:rPr>
          <w:szCs w:val="22"/>
          <w:lang w:val="en-ID"/>
        </w:rPr>
        <w:t xml:space="preserve">. Due to its nature, this research is </w:t>
      </w:r>
      <w:proofErr w:type="gramStart"/>
      <w:r w:rsidRPr="005647FF">
        <w:rPr>
          <w:szCs w:val="22"/>
          <w:lang w:val="en-ID"/>
        </w:rPr>
        <w:t>a descriptive research</w:t>
      </w:r>
      <w:proofErr w:type="gramEnd"/>
      <w:r w:rsidRPr="005647FF">
        <w:rPr>
          <w:szCs w:val="22"/>
          <w:lang w:val="en-ID"/>
        </w:rPr>
        <w:t>, namely to explain existing phenomena, both natural phenomena and man-made phenomena</w:t>
      </w:r>
      <w:r>
        <w:rPr>
          <w:rStyle w:val="FootnoteReference"/>
          <w:szCs w:val="22"/>
          <w:lang w:val="en-ID"/>
        </w:rPr>
        <w:footnoteReference w:id="25"/>
      </w:r>
      <w:r w:rsidRPr="005647FF">
        <w:rPr>
          <w:szCs w:val="22"/>
          <w:lang w:val="en-ID"/>
        </w:rPr>
        <w:t>. From the point of view of the form, this inquiry is an evaluative inquiry, namely the collection of information about what happened, which is a real condition for the implementation of plans that need to be evaluated</w:t>
      </w:r>
      <w:r>
        <w:rPr>
          <w:rStyle w:val="FootnoteReference"/>
          <w:szCs w:val="22"/>
          <w:lang w:val="en-ID"/>
        </w:rPr>
        <w:footnoteReference w:id="26"/>
      </w:r>
      <w:r w:rsidRPr="005647FF">
        <w:rPr>
          <w:szCs w:val="22"/>
          <w:lang w:val="en-ID"/>
        </w:rPr>
        <w:t>.</w:t>
      </w:r>
      <w:r w:rsidRPr="005647FF">
        <w:t xml:space="preserve"> </w:t>
      </w:r>
      <w:r w:rsidRPr="005647FF">
        <w:rPr>
          <w:szCs w:val="22"/>
          <w:lang w:val="en-ID"/>
        </w:rPr>
        <w:t>Based on the point of view, this research is a problem-solving research that aims to find solutions to problems</w:t>
      </w:r>
      <w:r>
        <w:rPr>
          <w:rStyle w:val="FootnoteReference"/>
          <w:szCs w:val="22"/>
          <w:lang w:val="en-ID"/>
        </w:rPr>
        <w:footnoteReference w:id="27"/>
      </w:r>
      <w:r w:rsidR="00E409D6">
        <w:rPr>
          <w:szCs w:val="22"/>
          <w:lang w:val="en-ID"/>
        </w:rPr>
        <w:t xml:space="preserve">. </w:t>
      </w:r>
      <w:r w:rsidR="00E409D6" w:rsidRPr="00E409D6">
        <w:rPr>
          <w:szCs w:val="22"/>
          <w:lang w:val="en-ID"/>
        </w:rPr>
        <w:t>From the science used, multidisciplinary research is conducted that focuses on the combination and contradiction of different sciences</w:t>
      </w:r>
      <w:r w:rsidR="00E409D6">
        <w:rPr>
          <w:rStyle w:val="FootnoteReference"/>
          <w:szCs w:val="22"/>
          <w:lang w:val="en-ID"/>
        </w:rPr>
        <w:footnoteReference w:id="28"/>
      </w:r>
      <w:r w:rsidR="00E409D6">
        <w:rPr>
          <w:szCs w:val="22"/>
          <w:lang w:val="en-ID"/>
        </w:rPr>
        <w:t xml:space="preserve">. </w:t>
      </w:r>
      <w:r w:rsidR="00E409D6" w:rsidRPr="00E409D6">
        <w:rPr>
          <w:szCs w:val="22"/>
          <w:lang w:val="en-ID"/>
        </w:rPr>
        <w:t>namely law and economics, correctional science, human resource management, and political science and government</w:t>
      </w:r>
      <w:r w:rsidR="00E409D6">
        <w:rPr>
          <w:szCs w:val="22"/>
          <w:lang w:val="en-ID"/>
        </w:rPr>
        <w:t xml:space="preserve">. </w:t>
      </w:r>
    </w:p>
    <w:p w14:paraId="4B16D122" w14:textId="77777777" w:rsidR="005647FF" w:rsidRPr="003035BC" w:rsidRDefault="005647FF" w:rsidP="003035BC">
      <w:pPr>
        <w:spacing w:after="0" w:line="276" w:lineRule="auto"/>
        <w:ind w:firstLine="432"/>
        <w:rPr>
          <w:lang w:val="en-ID"/>
        </w:rPr>
      </w:pPr>
    </w:p>
    <w:p w14:paraId="1EC45FFA" w14:textId="6772029E" w:rsidR="00864FF8" w:rsidRPr="005647FF" w:rsidRDefault="00530E28" w:rsidP="005647FF">
      <w:pPr>
        <w:pStyle w:val="Heading1"/>
      </w:pPr>
      <w:r w:rsidRPr="00E47DF7">
        <w:t xml:space="preserve">Findings </w:t>
      </w:r>
      <w:r>
        <w:rPr>
          <w:lang w:val="id-ID"/>
        </w:rPr>
        <w:t>a</w:t>
      </w:r>
      <w:proofErr w:type="spellStart"/>
      <w:r w:rsidRPr="00E47DF7">
        <w:t>nd</w:t>
      </w:r>
      <w:proofErr w:type="spellEnd"/>
      <w:r w:rsidRPr="00E47DF7">
        <w:t xml:space="preserve"> Discussion</w:t>
      </w:r>
    </w:p>
    <w:p w14:paraId="1EC45FFB" w14:textId="1C8E6CDB" w:rsidR="00864FF8" w:rsidRPr="006318A2" w:rsidRDefault="00907F61" w:rsidP="00FE1E6E">
      <w:pPr>
        <w:pStyle w:val="Heading2"/>
      </w:pPr>
      <w:r>
        <w:t>L</w:t>
      </w:r>
      <w:r w:rsidR="006973AD">
        <w:t>egal</w:t>
      </w:r>
      <w:r>
        <w:t xml:space="preserve"> and Economic Theory</w:t>
      </w:r>
    </w:p>
    <w:p w14:paraId="1D92B958" w14:textId="198A650D" w:rsidR="00901A5E" w:rsidRPr="00E2056B" w:rsidRDefault="00901A5E" w:rsidP="00901A5E">
      <w:pPr>
        <w:pBdr>
          <w:top w:val="nil"/>
          <w:left w:val="nil"/>
          <w:bottom w:val="nil"/>
          <w:right w:val="nil"/>
          <w:between w:val="nil"/>
        </w:pBdr>
        <w:spacing w:before="202" w:line="276" w:lineRule="auto"/>
        <w:ind w:left="820"/>
        <w:rPr>
          <w:color w:val="000000"/>
          <w:szCs w:val="22"/>
        </w:rPr>
      </w:pPr>
      <w:r w:rsidRPr="00E2056B">
        <w:rPr>
          <w:rFonts w:eastAsia="Cambria"/>
          <w:color w:val="000000"/>
          <w:szCs w:val="22"/>
        </w:rPr>
        <w:t>Richard A. Posner explains about law and economics</w:t>
      </w:r>
      <w:r w:rsidRPr="00E2056B">
        <w:rPr>
          <w:rFonts w:eastAsia="Arial"/>
          <w:color w:val="000000"/>
          <w:szCs w:val="22"/>
        </w:rPr>
        <w:t xml:space="preserve">: </w:t>
      </w:r>
    </w:p>
    <w:p w14:paraId="20DD37B1" w14:textId="77777777" w:rsidR="00901A5E" w:rsidRPr="00E2056B" w:rsidRDefault="00901A5E" w:rsidP="00901A5E">
      <w:pPr>
        <w:spacing w:after="0" w:line="276" w:lineRule="auto"/>
        <w:rPr>
          <w:i/>
          <w:iCs/>
          <w:szCs w:val="22"/>
        </w:rPr>
      </w:pPr>
      <w:r w:rsidRPr="00E2056B">
        <w:rPr>
          <w:i/>
          <w:iCs/>
          <w:szCs w:val="22"/>
        </w:rPr>
        <w:t xml:space="preserve">“The most ambitious and probably the most influential effort in recent years to elaborate an overarching concept of justice the will both </w:t>
      </w:r>
      <w:proofErr w:type="spellStart"/>
      <w:r w:rsidRPr="00E2056B">
        <w:rPr>
          <w:i/>
          <w:iCs/>
          <w:szCs w:val="22"/>
        </w:rPr>
        <w:t>explin</w:t>
      </w:r>
      <w:proofErr w:type="spellEnd"/>
      <w:r w:rsidRPr="00E2056B">
        <w:rPr>
          <w:i/>
          <w:iCs/>
          <w:szCs w:val="22"/>
        </w:rPr>
        <w:t xml:space="preserve"> judicial decision making and place it on an objective basis is that scholars working in the interdisciplinary field of law and economics, as economic analysis of law is </w:t>
      </w:r>
      <w:proofErr w:type="spellStart"/>
      <w:r w:rsidRPr="00E2056B">
        <w:rPr>
          <w:i/>
          <w:iCs/>
          <w:szCs w:val="22"/>
        </w:rPr>
        <w:t>ussually</w:t>
      </w:r>
      <w:proofErr w:type="spellEnd"/>
      <w:r w:rsidRPr="00E2056B">
        <w:rPr>
          <w:i/>
          <w:iCs/>
          <w:szCs w:val="22"/>
        </w:rPr>
        <w:t xml:space="preserve"> called.</w:t>
      </w:r>
      <w:r w:rsidRPr="00E2056B">
        <w:rPr>
          <w:rStyle w:val="FootnoteReference"/>
          <w:i/>
          <w:iCs/>
          <w:szCs w:val="22"/>
        </w:rPr>
        <w:footnoteReference w:id="29"/>
      </w:r>
      <w:r w:rsidRPr="00E2056B">
        <w:rPr>
          <w:i/>
          <w:iCs/>
          <w:szCs w:val="22"/>
        </w:rPr>
        <w:t xml:space="preserve"> The basic assumption of economics that guides the version of economic analysis of law that I shall be presenting is that people are rational maximizer of their satisfaction all people.”</w:t>
      </w:r>
      <w:r w:rsidRPr="00E2056B">
        <w:rPr>
          <w:rStyle w:val="FootnoteReference"/>
          <w:i/>
          <w:iCs/>
          <w:szCs w:val="22"/>
        </w:rPr>
        <w:footnoteReference w:id="30"/>
      </w:r>
    </w:p>
    <w:p w14:paraId="6CEF3AC9" w14:textId="77777777" w:rsidR="00901A5E" w:rsidRPr="00E2056B" w:rsidRDefault="00901A5E" w:rsidP="00901A5E">
      <w:pPr>
        <w:pBdr>
          <w:top w:val="nil"/>
          <w:left w:val="nil"/>
          <w:bottom w:val="nil"/>
          <w:right w:val="nil"/>
          <w:between w:val="nil"/>
        </w:pBdr>
        <w:spacing w:line="276" w:lineRule="auto"/>
        <w:ind w:left="100" w:right="126" w:firstLine="720"/>
        <w:rPr>
          <w:color w:val="000000"/>
          <w:szCs w:val="22"/>
        </w:rPr>
      </w:pPr>
      <w:r w:rsidRPr="00E2056B">
        <w:rPr>
          <w:rFonts w:eastAsia="Cambria"/>
          <w:iCs/>
          <w:color w:val="000000"/>
          <w:szCs w:val="22"/>
        </w:rPr>
        <w:t>Economic analysis of law</w:t>
      </w:r>
      <w:r w:rsidRPr="00E2056B">
        <w:rPr>
          <w:rFonts w:eastAsia="Cambria"/>
          <w:i/>
          <w:color w:val="000000"/>
          <w:szCs w:val="22"/>
        </w:rPr>
        <w:t xml:space="preserve"> </w:t>
      </w:r>
      <w:r w:rsidRPr="00E2056B">
        <w:rPr>
          <w:rFonts w:eastAsia="Cambria"/>
          <w:color w:val="000000"/>
          <w:szCs w:val="22"/>
        </w:rPr>
        <w:t>is the actualization principle of the economy as choice rationale for analyzing phenomenon law.</w:t>
      </w:r>
      <w:r w:rsidRPr="00E2056B">
        <w:rPr>
          <w:rStyle w:val="FootnoteReference"/>
          <w:rFonts w:eastAsia="Cambria"/>
          <w:color w:val="000000"/>
          <w:szCs w:val="22"/>
        </w:rPr>
        <w:footnoteReference w:id="31"/>
      </w:r>
      <w:r w:rsidRPr="00E2056B">
        <w:rPr>
          <w:rFonts w:eastAsia="Cambria"/>
          <w:color w:val="000000"/>
          <w:szCs w:val="22"/>
          <w:vertAlign w:val="superscript"/>
        </w:rPr>
        <w:t xml:space="preserve"> </w:t>
      </w:r>
      <w:r w:rsidRPr="00E2056B">
        <w:rPr>
          <w:rFonts w:eastAsia="Cambria"/>
          <w:color w:val="000000"/>
          <w:szCs w:val="22"/>
        </w:rPr>
        <w:t>Legal and economic studies focus more on reality than what should be, more to cost the economy from different rules, not on morality and fair rules.</w:t>
      </w:r>
      <w:r w:rsidRPr="00E2056B">
        <w:rPr>
          <w:rStyle w:val="FootnoteReference"/>
          <w:rFonts w:eastAsia="Cambria"/>
          <w:color w:val="000000"/>
          <w:szCs w:val="22"/>
        </w:rPr>
        <w:footnoteReference w:id="32"/>
      </w:r>
      <w:r w:rsidRPr="00E2056B">
        <w:rPr>
          <w:rFonts w:eastAsia="Cambria"/>
          <w:color w:val="000000"/>
          <w:szCs w:val="22"/>
        </w:rPr>
        <w:t xml:space="preserve"> The economic analysis speaks about determining choice in condition scarcity ( </w:t>
      </w:r>
      <w:r w:rsidRPr="00E2056B">
        <w:rPr>
          <w:rFonts w:eastAsia="Cambria"/>
          <w:i/>
          <w:color w:val="000000"/>
          <w:szCs w:val="22"/>
        </w:rPr>
        <w:t xml:space="preserve">scarcity </w:t>
      </w:r>
      <w:r w:rsidRPr="00E2056B">
        <w:rPr>
          <w:rFonts w:eastAsia="Cambria"/>
          <w:color w:val="000000"/>
          <w:szCs w:val="22"/>
        </w:rPr>
        <w:t>), in which the individual or Public will attempt to maximize what they want achieved to do something as good as possible in a limitations source.</w:t>
      </w:r>
      <w:r w:rsidRPr="00E2056B">
        <w:rPr>
          <w:rStyle w:val="FootnoteReference"/>
          <w:rFonts w:eastAsia="Cambria"/>
          <w:color w:val="000000"/>
          <w:szCs w:val="22"/>
        </w:rPr>
        <w:footnoteReference w:id="33"/>
      </w:r>
    </w:p>
    <w:p w14:paraId="30AF1F64" w14:textId="77777777" w:rsidR="00901A5E" w:rsidRPr="00E2056B" w:rsidRDefault="00901A5E" w:rsidP="00901A5E">
      <w:pPr>
        <w:pBdr>
          <w:top w:val="nil"/>
          <w:left w:val="nil"/>
          <w:bottom w:val="nil"/>
          <w:right w:val="nil"/>
          <w:between w:val="nil"/>
        </w:pBdr>
        <w:spacing w:line="276" w:lineRule="auto"/>
        <w:ind w:left="100" w:right="126" w:firstLine="720"/>
        <w:rPr>
          <w:color w:val="000000"/>
          <w:szCs w:val="22"/>
        </w:rPr>
      </w:pPr>
      <w:r w:rsidRPr="00E2056B">
        <w:rPr>
          <w:rFonts w:eastAsia="Cambria"/>
          <w:color w:val="000000"/>
          <w:szCs w:val="22"/>
        </w:rPr>
        <w:t>In essence, science law and science economy have close correlation, and mutual need, and do not stand up alone. scope knowledge law arranges about behavior man whereas room scope knowledge economy learns behavior man in Fulfill his needs.</w:t>
      </w:r>
      <w:r w:rsidRPr="00E2056B">
        <w:rPr>
          <w:rStyle w:val="FootnoteReference"/>
          <w:rFonts w:eastAsia="Cambria"/>
          <w:color w:val="000000"/>
          <w:szCs w:val="22"/>
        </w:rPr>
        <w:footnoteReference w:id="34"/>
      </w:r>
      <w:r w:rsidRPr="00E2056B">
        <w:rPr>
          <w:rFonts w:eastAsia="Cambria"/>
          <w:color w:val="000000"/>
          <w:szCs w:val="22"/>
        </w:rPr>
        <w:t xml:space="preserve"> The knowledge economy is speaking </w:t>
      </w:r>
      <w:r w:rsidRPr="00E2056B">
        <w:rPr>
          <w:rFonts w:eastAsia="Cambria"/>
          <w:color w:val="000000"/>
          <w:szCs w:val="22"/>
        </w:rPr>
        <w:lastRenderedPageBreak/>
        <w:t>science about choice. Rational man determines choices in limitations provided resources in the framework for reach satisfaction whereas knowledge law is set purposeful rules and sanctions for arranging behavior human in essence wish for enhancement of his satisfaction.</w:t>
      </w:r>
      <w:r w:rsidRPr="00E2056B">
        <w:rPr>
          <w:rStyle w:val="FootnoteReference"/>
          <w:rFonts w:eastAsia="Cambria"/>
          <w:color w:val="000000"/>
          <w:szCs w:val="22"/>
        </w:rPr>
        <w:footnoteReference w:id="35"/>
      </w:r>
    </w:p>
    <w:p w14:paraId="4954083C" w14:textId="77777777" w:rsidR="00901A5E" w:rsidRPr="00E2056B" w:rsidRDefault="00901A5E" w:rsidP="00901A5E">
      <w:pPr>
        <w:pBdr>
          <w:top w:val="nil"/>
          <w:left w:val="nil"/>
          <w:bottom w:val="nil"/>
          <w:right w:val="nil"/>
          <w:between w:val="nil"/>
        </w:pBdr>
        <w:spacing w:before="40" w:line="276" w:lineRule="auto"/>
        <w:ind w:left="100" w:right="127" w:firstLine="720"/>
        <w:rPr>
          <w:color w:val="000000"/>
          <w:szCs w:val="22"/>
        </w:rPr>
      </w:pPr>
      <w:r w:rsidRPr="00E2056B">
        <w:rPr>
          <w:rFonts w:eastAsia="Cambria"/>
          <w:color w:val="000000"/>
          <w:szCs w:val="22"/>
        </w:rPr>
        <w:t>There are 4 (four) concepts basis to be base analysis law and economics that is as following:</w:t>
      </w:r>
      <w:r w:rsidRPr="00E2056B">
        <w:rPr>
          <w:rStyle w:val="FootnoteReference"/>
          <w:rFonts w:eastAsia="Cambria"/>
          <w:color w:val="000000"/>
          <w:szCs w:val="22"/>
        </w:rPr>
        <w:footnoteReference w:id="36"/>
      </w:r>
    </w:p>
    <w:p w14:paraId="37CCB585" w14:textId="77777777" w:rsidR="00901A5E" w:rsidRPr="00E2056B" w:rsidRDefault="00901A5E" w:rsidP="00901A5E">
      <w:pPr>
        <w:numPr>
          <w:ilvl w:val="0"/>
          <w:numId w:val="17"/>
        </w:numPr>
        <w:suppressAutoHyphens w:val="0"/>
        <w:spacing w:after="0" w:line="276" w:lineRule="auto"/>
        <w:contextualSpacing w:val="0"/>
        <w:rPr>
          <w:szCs w:val="22"/>
        </w:rPr>
      </w:pPr>
      <w:r w:rsidRPr="00E2056B">
        <w:rPr>
          <w:szCs w:val="22"/>
        </w:rPr>
        <w:t xml:space="preserve">The Concept of </w:t>
      </w:r>
      <w:r w:rsidRPr="00E2056B">
        <w:rPr>
          <w:i/>
          <w:szCs w:val="22"/>
        </w:rPr>
        <w:t>Rational Choice</w:t>
      </w:r>
      <w:r w:rsidRPr="00E2056B">
        <w:rPr>
          <w:szCs w:val="22"/>
        </w:rPr>
        <w:t xml:space="preserve"> </w:t>
      </w:r>
    </w:p>
    <w:p w14:paraId="435C9359" w14:textId="77777777" w:rsidR="00901A5E" w:rsidRPr="00E2056B" w:rsidRDefault="00901A5E" w:rsidP="00901A5E">
      <w:pPr>
        <w:pBdr>
          <w:top w:val="nil"/>
          <w:left w:val="nil"/>
          <w:bottom w:val="nil"/>
          <w:right w:val="nil"/>
          <w:between w:val="nil"/>
        </w:pBdr>
        <w:spacing w:before="42" w:line="276" w:lineRule="auto"/>
        <w:ind w:left="820" w:right="119" w:firstLine="620"/>
        <w:rPr>
          <w:szCs w:val="22"/>
        </w:rPr>
      </w:pPr>
      <w:r w:rsidRPr="00E2056B">
        <w:rPr>
          <w:szCs w:val="22"/>
        </w:rPr>
        <w:t>The concept of rational choice is constructed from the postulate that man is a rational being so he will choose and balance limited choices to get more than what is desired and expected, it is closely related to the concept of scarcity</w:t>
      </w:r>
      <w:r w:rsidRPr="00E2056B">
        <w:rPr>
          <w:szCs w:val="22"/>
          <w:vertAlign w:val="subscript"/>
        </w:rPr>
        <w:t>.</w:t>
      </w:r>
      <w:r w:rsidRPr="00E2056B">
        <w:rPr>
          <w:rStyle w:val="FootnoteReference"/>
          <w:szCs w:val="22"/>
        </w:rPr>
        <w:footnoteReference w:id="37"/>
      </w:r>
    </w:p>
    <w:p w14:paraId="518D839D" w14:textId="77777777" w:rsidR="00901A5E" w:rsidRPr="00E2056B" w:rsidRDefault="00901A5E" w:rsidP="00901A5E">
      <w:pPr>
        <w:numPr>
          <w:ilvl w:val="0"/>
          <w:numId w:val="17"/>
        </w:numPr>
        <w:suppressAutoHyphens w:val="0"/>
        <w:spacing w:after="0" w:line="276" w:lineRule="auto"/>
        <w:contextualSpacing w:val="0"/>
        <w:rPr>
          <w:szCs w:val="22"/>
        </w:rPr>
      </w:pPr>
      <w:r w:rsidRPr="00E2056B">
        <w:rPr>
          <w:szCs w:val="22"/>
        </w:rPr>
        <w:t xml:space="preserve">The Concept of </w:t>
      </w:r>
      <w:r w:rsidRPr="00E2056B">
        <w:rPr>
          <w:i/>
          <w:szCs w:val="22"/>
        </w:rPr>
        <w:t>Value</w:t>
      </w:r>
    </w:p>
    <w:p w14:paraId="3CFF0669" w14:textId="77777777" w:rsidR="00901A5E" w:rsidRPr="00E2056B" w:rsidRDefault="00901A5E" w:rsidP="00901A5E">
      <w:pPr>
        <w:pBdr>
          <w:top w:val="nil"/>
          <w:left w:val="nil"/>
          <w:bottom w:val="nil"/>
          <w:right w:val="nil"/>
          <w:between w:val="nil"/>
        </w:pBdr>
        <w:spacing w:before="42" w:line="276" w:lineRule="auto"/>
        <w:ind w:left="820" w:right="125" w:firstLine="720"/>
        <w:rPr>
          <w:color w:val="000000"/>
          <w:szCs w:val="22"/>
        </w:rPr>
      </w:pPr>
      <w:r w:rsidRPr="00E2056B">
        <w:rPr>
          <w:szCs w:val="22"/>
        </w:rPr>
        <w:t>The value in question is something meaningful or important, as a result of which there is a desire or desire to obtain something, there is an inherent nature of something in the form of human self-interest to achieve satisfaction or increase in prosperity</w:t>
      </w:r>
      <w:r w:rsidRPr="00E2056B">
        <w:rPr>
          <w:rFonts w:eastAsia="Cambria"/>
          <w:color w:val="000000"/>
          <w:szCs w:val="22"/>
        </w:rPr>
        <w:t>.</w:t>
      </w:r>
      <w:r w:rsidRPr="00E2056B">
        <w:rPr>
          <w:rStyle w:val="FootnoteReference"/>
          <w:rFonts w:eastAsia="Cambria"/>
          <w:color w:val="000000"/>
          <w:szCs w:val="22"/>
        </w:rPr>
        <w:footnoteReference w:id="38"/>
      </w:r>
    </w:p>
    <w:p w14:paraId="1EA5C4F6" w14:textId="77777777" w:rsidR="00901A5E" w:rsidRPr="00E2056B" w:rsidRDefault="00901A5E" w:rsidP="00901A5E">
      <w:pPr>
        <w:numPr>
          <w:ilvl w:val="0"/>
          <w:numId w:val="17"/>
        </w:numPr>
        <w:suppressAutoHyphens w:val="0"/>
        <w:spacing w:after="0" w:line="276" w:lineRule="auto"/>
        <w:contextualSpacing w:val="0"/>
        <w:rPr>
          <w:szCs w:val="22"/>
        </w:rPr>
      </w:pPr>
      <w:r w:rsidRPr="00E2056B">
        <w:rPr>
          <w:szCs w:val="22"/>
        </w:rPr>
        <w:t xml:space="preserve">Concept of </w:t>
      </w:r>
      <w:r w:rsidRPr="00E2056B">
        <w:rPr>
          <w:i/>
          <w:szCs w:val="22"/>
        </w:rPr>
        <w:t>Efficiency</w:t>
      </w:r>
    </w:p>
    <w:p w14:paraId="5881CA89" w14:textId="77777777" w:rsidR="00901A5E" w:rsidRPr="00E2056B" w:rsidRDefault="00901A5E" w:rsidP="00901A5E">
      <w:pPr>
        <w:pBdr>
          <w:top w:val="nil"/>
          <w:left w:val="nil"/>
          <w:bottom w:val="nil"/>
          <w:right w:val="nil"/>
          <w:between w:val="nil"/>
        </w:pBdr>
        <w:spacing w:before="43" w:line="276" w:lineRule="auto"/>
        <w:ind w:left="820" w:right="130" w:firstLine="720"/>
        <w:rPr>
          <w:color w:val="000000"/>
          <w:szCs w:val="22"/>
        </w:rPr>
      </w:pPr>
      <w:r w:rsidRPr="00E2056B">
        <w:rPr>
          <w:szCs w:val="22"/>
        </w:rPr>
        <w:t>Efficiency speaks of savings, the achievement of maximum production results with minimal sacrifice.</w:t>
      </w:r>
      <w:r w:rsidRPr="00E2056B">
        <w:rPr>
          <w:rStyle w:val="FootnoteReference"/>
          <w:szCs w:val="22"/>
        </w:rPr>
        <w:footnoteReference w:id="39"/>
      </w:r>
      <w:r w:rsidRPr="00E2056B">
        <w:rPr>
          <w:szCs w:val="22"/>
        </w:rPr>
        <w:t xml:space="preserve"> According to </w:t>
      </w:r>
      <w:proofErr w:type="spellStart"/>
      <w:r w:rsidRPr="00E2056B">
        <w:rPr>
          <w:szCs w:val="22"/>
        </w:rPr>
        <w:t>Svetozar</w:t>
      </w:r>
      <w:proofErr w:type="spellEnd"/>
      <w:r w:rsidRPr="00E2056B">
        <w:rPr>
          <w:szCs w:val="22"/>
        </w:rPr>
        <w:t xml:space="preserve"> </w:t>
      </w:r>
      <w:proofErr w:type="spellStart"/>
      <w:r w:rsidRPr="00E2056B">
        <w:rPr>
          <w:szCs w:val="22"/>
        </w:rPr>
        <w:t>Pejovich</w:t>
      </w:r>
      <w:proofErr w:type="spellEnd"/>
      <w:r w:rsidRPr="00E2056B">
        <w:rPr>
          <w:szCs w:val="22"/>
        </w:rPr>
        <w:t>, efficiency is defined as the achievement of a maximum level of success in economic activity in a competitive state, meaning efficient production and maintaining quality, quality, production power on a fixed basis, usability, and is on target</w:t>
      </w:r>
      <w:r w:rsidRPr="00E2056B">
        <w:rPr>
          <w:rFonts w:eastAsia="Cambria"/>
          <w:color w:val="000000"/>
          <w:szCs w:val="22"/>
        </w:rPr>
        <w:t>.</w:t>
      </w:r>
    </w:p>
    <w:p w14:paraId="69277B9E" w14:textId="77777777" w:rsidR="00901A5E" w:rsidRPr="00E2056B" w:rsidRDefault="00901A5E" w:rsidP="00901A5E">
      <w:pPr>
        <w:numPr>
          <w:ilvl w:val="0"/>
          <w:numId w:val="17"/>
        </w:numPr>
        <w:suppressAutoHyphens w:val="0"/>
        <w:spacing w:after="0" w:line="276" w:lineRule="auto"/>
        <w:contextualSpacing w:val="0"/>
        <w:rPr>
          <w:szCs w:val="22"/>
        </w:rPr>
      </w:pPr>
      <w:r w:rsidRPr="00E2056B">
        <w:rPr>
          <w:i/>
          <w:szCs w:val="22"/>
        </w:rPr>
        <w:t>Utility Concept</w:t>
      </w:r>
    </w:p>
    <w:p w14:paraId="2ABE54BC" w14:textId="77777777" w:rsidR="00901A5E" w:rsidRPr="00E2056B" w:rsidRDefault="00901A5E" w:rsidP="00901A5E">
      <w:pPr>
        <w:pBdr>
          <w:top w:val="nil"/>
          <w:left w:val="nil"/>
          <w:bottom w:val="nil"/>
          <w:right w:val="nil"/>
          <w:between w:val="nil"/>
        </w:pBdr>
        <w:spacing w:before="42" w:line="276" w:lineRule="auto"/>
        <w:ind w:left="820" w:right="120" w:firstLine="720"/>
        <w:rPr>
          <w:color w:val="000000"/>
          <w:szCs w:val="22"/>
        </w:rPr>
      </w:pPr>
      <w:r w:rsidRPr="00E2056B">
        <w:rPr>
          <w:szCs w:val="22"/>
        </w:rPr>
        <w:t>Utility in economics is the expectation of usefulness, usefulness, and benefit, from which it is used to measure the uncertainty of gains and losses referring to the concept of risk.</w:t>
      </w:r>
      <w:r w:rsidRPr="00E2056B">
        <w:rPr>
          <w:rStyle w:val="FootnoteReference"/>
          <w:szCs w:val="22"/>
        </w:rPr>
        <w:footnoteReference w:id="40"/>
      </w:r>
      <w:r w:rsidRPr="00E2056B">
        <w:rPr>
          <w:szCs w:val="22"/>
        </w:rPr>
        <w:t xml:space="preserve"> The utility is the benefit of deciding on choosing a choice with alternative uses</w:t>
      </w:r>
      <w:r w:rsidRPr="00E2056B">
        <w:rPr>
          <w:rFonts w:eastAsia="Cambria"/>
          <w:color w:val="000000"/>
          <w:szCs w:val="22"/>
        </w:rPr>
        <w:t>.</w:t>
      </w:r>
      <w:r w:rsidRPr="00E2056B">
        <w:rPr>
          <w:rStyle w:val="FootnoteReference"/>
          <w:rFonts w:eastAsia="Cambria"/>
          <w:color w:val="000000"/>
          <w:szCs w:val="22"/>
        </w:rPr>
        <w:footnoteReference w:id="41"/>
      </w:r>
    </w:p>
    <w:p w14:paraId="1B8A3069" w14:textId="77777777" w:rsidR="00E2056B" w:rsidRDefault="00E2056B" w:rsidP="00E2056B">
      <w:pPr>
        <w:pBdr>
          <w:top w:val="nil"/>
          <w:left w:val="nil"/>
          <w:bottom w:val="nil"/>
          <w:right w:val="nil"/>
          <w:between w:val="nil"/>
        </w:pBdr>
        <w:spacing w:line="276" w:lineRule="auto"/>
        <w:ind w:left="100" w:right="119" w:firstLine="360"/>
        <w:rPr>
          <w:szCs w:val="22"/>
        </w:rPr>
      </w:pPr>
    </w:p>
    <w:p w14:paraId="62C57F32" w14:textId="720A9886" w:rsidR="00901A5E" w:rsidRPr="00E2056B" w:rsidRDefault="00901A5E" w:rsidP="00E2056B">
      <w:pPr>
        <w:pBdr>
          <w:top w:val="nil"/>
          <w:left w:val="nil"/>
          <w:bottom w:val="nil"/>
          <w:right w:val="nil"/>
          <w:between w:val="nil"/>
        </w:pBdr>
        <w:spacing w:line="276" w:lineRule="auto"/>
        <w:ind w:left="100" w:right="119" w:firstLine="360"/>
        <w:rPr>
          <w:color w:val="000000"/>
          <w:szCs w:val="22"/>
          <w:vertAlign w:val="superscript"/>
        </w:rPr>
      </w:pPr>
      <w:r w:rsidRPr="00E2056B">
        <w:rPr>
          <w:szCs w:val="22"/>
        </w:rPr>
        <w:t>The description of 4 (four) fundamental economic concepts in construction materials 5 (five) principles in law and economics in this case is applied to find basic references for legal regulations that can systematize and explain legal components and serve as filters to see the clarity of legal products, capabilities, quality, and precision of legal regulation preparation so that they can project concepts future legal reforms. The five principles are as follows</w:t>
      </w:r>
      <w:r w:rsidRPr="00E2056B">
        <w:rPr>
          <w:rFonts w:eastAsia="Cambria"/>
          <w:color w:val="000000"/>
          <w:szCs w:val="22"/>
        </w:rPr>
        <w:t>:</w:t>
      </w:r>
      <w:r w:rsidRPr="00E2056B">
        <w:rPr>
          <w:rStyle w:val="FootnoteReference"/>
          <w:rFonts w:eastAsia="Cambria"/>
          <w:color w:val="000000"/>
          <w:szCs w:val="22"/>
        </w:rPr>
        <w:footnoteReference w:id="42"/>
      </w:r>
    </w:p>
    <w:p w14:paraId="4DAD8545" w14:textId="77777777" w:rsidR="00901A5E" w:rsidRPr="00E2056B" w:rsidRDefault="00901A5E" w:rsidP="00901A5E">
      <w:pPr>
        <w:widowControl w:val="0"/>
        <w:numPr>
          <w:ilvl w:val="0"/>
          <w:numId w:val="18"/>
        </w:numPr>
        <w:pBdr>
          <w:top w:val="nil"/>
          <w:left w:val="nil"/>
          <w:bottom w:val="nil"/>
          <w:right w:val="nil"/>
          <w:between w:val="nil"/>
        </w:pBdr>
        <w:tabs>
          <w:tab w:val="left" w:pos="820"/>
        </w:tabs>
        <w:suppressAutoHyphens w:val="0"/>
        <w:spacing w:after="0" w:line="276" w:lineRule="auto"/>
        <w:contextualSpacing w:val="0"/>
        <w:rPr>
          <w:i/>
          <w:color w:val="000000"/>
          <w:szCs w:val="22"/>
        </w:rPr>
      </w:pPr>
      <w:r w:rsidRPr="00E2056B">
        <w:rPr>
          <w:rFonts w:eastAsia="Cambria"/>
          <w:color w:val="000000"/>
          <w:szCs w:val="22"/>
        </w:rPr>
        <w:t xml:space="preserve">Principle </w:t>
      </w:r>
      <w:r w:rsidRPr="00E2056B">
        <w:rPr>
          <w:rFonts w:eastAsia="Cambria"/>
          <w:i/>
          <w:color w:val="000000"/>
          <w:szCs w:val="22"/>
        </w:rPr>
        <w:t>Equilibrium Composition</w:t>
      </w:r>
    </w:p>
    <w:p w14:paraId="14DE7552" w14:textId="77777777" w:rsidR="00901A5E" w:rsidRPr="00E2056B" w:rsidRDefault="00901A5E" w:rsidP="00901A5E">
      <w:pPr>
        <w:spacing w:line="276" w:lineRule="auto"/>
        <w:ind w:left="720"/>
        <w:rPr>
          <w:szCs w:val="22"/>
        </w:rPr>
      </w:pPr>
      <w:r w:rsidRPr="00E2056B">
        <w:rPr>
          <w:szCs w:val="22"/>
        </w:rPr>
        <w:t>This principle explains the similarity of definitions, perceptions, and objectives between interests where there is often a rationality gap as a result of which legal regulations become foreign and imported. This principle is oriented towards finding the essence of fusion and balance between interests.</w:t>
      </w:r>
    </w:p>
    <w:p w14:paraId="2EC84AF6" w14:textId="77777777" w:rsidR="00BD2A4B" w:rsidRPr="00BD2A4B" w:rsidRDefault="00901A5E" w:rsidP="00BD2A4B">
      <w:pPr>
        <w:pStyle w:val="ListParagraph"/>
        <w:numPr>
          <w:ilvl w:val="0"/>
          <w:numId w:val="18"/>
        </w:numPr>
        <w:suppressAutoHyphens w:val="0"/>
        <w:spacing w:after="200" w:line="276" w:lineRule="auto"/>
        <w:rPr>
          <w:szCs w:val="22"/>
        </w:rPr>
      </w:pPr>
      <w:r w:rsidRPr="00E2056B">
        <w:rPr>
          <w:rFonts w:eastAsia="Cambria"/>
          <w:color w:val="000000"/>
          <w:szCs w:val="22"/>
        </w:rPr>
        <w:t xml:space="preserve">Principle </w:t>
      </w:r>
      <w:r w:rsidRPr="00E2056B">
        <w:rPr>
          <w:rFonts w:eastAsia="Cambria"/>
          <w:i/>
          <w:color w:val="000000"/>
          <w:szCs w:val="22"/>
        </w:rPr>
        <w:t>Gap Filling</w:t>
      </w:r>
    </w:p>
    <w:p w14:paraId="14535667" w14:textId="7CBE6226" w:rsidR="00901A5E" w:rsidRPr="00BD2A4B" w:rsidRDefault="00901A5E" w:rsidP="00BD2A4B">
      <w:pPr>
        <w:pStyle w:val="ListParagraph"/>
        <w:suppressAutoHyphens w:val="0"/>
        <w:spacing w:after="200" w:line="276" w:lineRule="auto"/>
        <w:ind w:left="820" w:firstLine="0"/>
        <w:rPr>
          <w:szCs w:val="22"/>
        </w:rPr>
      </w:pPr>
      <w:r w:rsidRPr="00BD2A4B">
        <w:rPr>
          <w:szCs w:val="22"/>
        </w:rPr>
        <w:lastRenderedPageBreak/>
        <w:t>This principle explains the application, realization, and use of legal provisions by law enforcement officials and law users. Legal products must be explicit, easy to understand, and easily accessible to be efficient legal products. This principle is oriented to avoid losses or losses</w:t>
      </w:r>
      <w:r w:rsidRPr="00BD2A4B">
        <w:rPr>
          <w:i/>
          <w:szCs w:val="22"/>
        </w:rPr>
        <w:t xml:space="preserve"> </w:t>
      </w:r>
      <w:r w:rsidRPr="00BD2A4B">
        <w:rPr>
          <w:szCs w:val="22"/>
        </w:rPr>
        <w:t xml:space="preserve">at the smallest </w:t>
      </w:r>
      <w:r w:rsidRPr="00BD2A4B">
        <w:rPr>
          <w:i/>
          <w:szCs w:val="22"/>
        </w:rPr>
        <w:t>costs</w:t>
      </w:r>
      <w:r w:rsidRPr="00BD2A4B">
        <w:rPr>
          <w:szCs w:val="22"/>
        </w:rPr>
        <w:t xml:space="preserve">, namely deficiencies such as shortcomings, inaccuracies, reductions, and decreases.  </w:t>
      </w:r>
      <w:r w:rsidRPr="00BD2A4B">
        <w:rPr>
          <w:i/>
          <w:szCs w:val="22"/>
        </w:rPr>
        <w:t xml:space="preserve">The </w:t>
      </w:r>
      <w:r w:rsidRPr="00BD2A4B">
        <w:rPr>
          <w:szCs w:val="22"/>
        </w:rPr>
        <w:t>costs in question are in the form of impacts, risks, costs, and weaknesses.</w:t>
      </w:r>
    </w:p>
    <w:p w14:paraId="5C266311" w14:textId="77777777" w:rsidR="00901A5E" w:rsidRPr="00E2056B" w:rsidRDefault="00901A5E" w:rsidP="00901A5E">
      <w:pPr>
        <w:widowControl w:val="0"/>
        <w:numPr>
          <w:ilvl w:val="0"/>
          <w:numId w:val="18"/>
        </w:numPr>
        <w:pBdr>
          <w:top w:val="nil"/>
          <w:left w:val="nil"/>
          <w:bottom w:val="nil"/>
          <w:right w:val="nil"/>
          <w:between w:val="nil"/>
        </w:pBdr>
        <w:tabs>
          <w:tab w:val="left" w:pos="1180"/>
        </w:tabs>
        <w:suppressAutoHyphens w:val="0"/>
        <w:spacing w:after="0" w:line="276" w:lineRule="auto"/>
        <w:ind w:left="1180" w:hanging="720"/>
        <w:contextualSpacing w:val="0"/>
        <w:rPr>
          <w:i/>
          <w:color w:val="000000"/>
          <w:szCs w:val="22"/>
        </w:rPr>
      </w:pPr>
      <w:r w:rsidRPr="00E2056B">
        <w:rPr>
          <w:rFonts w:eastAsia="Cambria"/>
          <w:color w:val="000000"/>
          <w:szCs w:val="22"/>
        </w:rPr>
        <w:t xml:space="preserve">Principle </w:t>
      </w:r>
      <w:r w:rsidRPr="00E2056B">
        <w:rPr>
          <w:rFonts w:eastAsia="Cambria"/>
          <w:i/>
          <w:color w:val="000000"/>
          <w:szCs w:val="22"/>
        </w:rPr>
        <w:t>Hypothetical Bargains</w:t>
      </w:r>
    </w:p>
    <w:p w14:paraId="47B35F1D" w14:textId="77777777" w:rsidR="00901A5E" w:rsidRPr="00E2056B" w:rsidRDefault="00901A5E" w:rsidP="00901A5E">
      <w:pPr>
        <w:spacing w:line="276" w:lineRule="auto"/>
        <w:ind w:left="720"/>
        <w:rPr>
          <w:color w:val="000000"/>
          <w:szCs w:val="22"/>
        </w:rPr>
      </w:pPr>
      <w:r w:rsidRPr="00E2056B">
        <w:rPr>
          <w:szCs w:val="22"/>
        </w:rPr>
        <w:t>This principle explains the law as a product or commodity that is used by society in its activities to obtain satisfaction. Therefore, the law must have the power to produce benefits to make the law more dynamic, supported by the consistency and stability of its enforcement. This principle is oriented so that the subject of law knows factually about its functions and abilities for the achievement of goals in its enactment.</w:t>
      </w:r>
    </w:p>
    <w:p w14:paraId="4754B081" w14:textId="77777777" w:rsidR="00901A5E" w:rsidRPr="00E2056B" w:rsidRDefault="00901A5E" w:rsidP="00901A5E">
      <w:pPr>
        <w:widowControl w:val="0"/>
        <w:numPr>
          <w:ilvl w:val="0"/>
          <w:numId w:val="18"/>
        </w:numPr>
        <w:pBdr>
          <w:top w:val="nil"/>
          <w:left w:val="nil"/>
          <w:bottom w:val="nil"/>
          <w:right w:val="nil"/>
          <w:between w:val="nil"/>
        </w:pBdr>
        <w:tabs>
          <w:tab w:val="left" w:pos="1180"/>
        </w:tabs>
        <w:suppressAutoHyphens w:val="0"/>
        <w:spacing w:after="0" w:line="276" w:lineRule="auto"/>
        <w:ind w:left="1180" w:hanging="720"/>
        <w:contextualSpacing w:val="0"/>
        <w:rPr>
          <w:i/>
          <w:color w:val="000000"/>
          <w:szCs w:val="22"/>
        </w:rPr>
      </w:pPr>
      <w:r w:rsidRPr="00E2056B">
        <w:rPr>
          <w:rFonts w:eastAsia="Cambria"/>
          <w:color w:val="000000"/>
          <w:szCs w:val="22"/>
        </w:rPr>
        <w:t xml:space="preserve">Principle </w:t>
      </w:r>
      <w:r w:rsidRPr="00E2056B">
        <w:rPr>
          <w:rFonts w:eastAsia="Cambria"/>
          <w:i/>
          <w:color w:val="000000"/>
          <w:szCs w:val="22"/>
        </w:rPr>
        <w:t>Correlated Productive</w:t>
      </w:r>
    </w:p>
    <w:p w14:paraId="17041DF5" w14:textId="77777777" w:rsidR="00901A5E" w:rsidRPr="00E2056B" w:rsidRDefault="00901A5E" w:rsidP="00901A5E">
      <w:pPr>
        <w:spacing w:line="276" w:lineRule="auto"/>
        <w:ind w:left="720"/>
        <w:rPr>
          <w:color w:val="000000"/>
          <w:szCs w:val="22"/>
        </w:rPr>
      </w:pPr>
      <w:r w:rsidRPr="00E2056B">
        <w:rPr>
          <w:szCs w:val="22"/>
        </w:rPr>
        <w:t>This principle explains the productivity indicators of legal regulation. The level of productivity of legal regulation is in line with the increase in people's legal awareness. This principle is oriented towards the importance of paying attention to the correlation of the productivity of a legal provision with the legal consciousness of society.</w:t>
      </w:r>
    </w:p>
    <w:p w14:paraId="13FDF25C" w14:textId="77777777" w:rsidR="00901A5E" w:rsidRPr="00E2056B" w:rsidRDefault="00901A5E" w:rsidP="00901A5E">
      <w:pPr>
        <w:widowControl w:val="0"/>
        <w:numPr>
          <w:ilvl w:val="0"/>
          <w:numId w:val="18"/>
        </w:numPr>
        <w:pBdr>
          <w:top w:val="nil"/>
          <w:left w:val="nil"/>
          <w:bottom w:val="nil"/>
          <w:right w:val="nil"/>
          <w:between w:val="nil"/>
        </w:pBdr>
        <w:tabs>
          <w:tab w:val="left" w:pos="1180"/>
        </w:tabs>
        <w:suppressAutoHyphens w:val="0"/>
        <w:spacing w:after="0" w:line="276" w:lineRule="auto"/>
        <w:ind w:left="1180" w:hanging="720"/>
        <w:contextualSpacing w:val="0"/>
        <w:rPr>
          <w:i/>
          <w:color w:val="000000"/>
          <w:szCs w:val="22"/>
        </w:rPr>
      </w:pPr>
      <w:r w:rsidRPr="00E2056B">
        <w:rPr>
          <w:rFonts w:eastAsia="Cambria"/>
          <w:color w:val="000000"/>
          <w:szCs w:val="22"/>
        </w:rPr>
        <w:t xml:space="preserve">Principle </w:t>
      </w:r>
      <w:r w:rsidRPr="00E2056B">
        <w:rPr>
          <w:rFonts w:eastAsia="Cambria"/>
          <w:i/>
          <w:color w:val="000000"/>
          <w:szCs w:val="22"/>
        </w:rPr>
        <w:t>Extensive Ken</w:t>
      </w:r>
    </w:p>
    <w:p w14:paraId="1EC45FFD" w14:textId="6F5B9DA5" w:rsidR="00864FF8" w:rsidRPr="00E2056B" w:rsidRDefault="00901A5E" w:rsidP="00901A5E">
      <w:pPr>
        <w:pStyle w:val="Level2Content"/>
      </w:pPr>
      <w:r w:rsidRPr="00E2056B">
        <w:t>This principle explains the general knowledge and understanding of society towards a rule of law. Ignorance of society is the same as ignorance of the purpose of regulating therefore, the provisions of the law cannot make society organized. This principle is oriented towards cultivating a deep-rooted legal awareness in everyone as a legal subject to obey the law.</w:t>
      </w:r>
    </w:p>
    <w:p w14:paraId="355A460A" w14:textId="77777777" w:rsidR="00901A5E" w:rsidRPr="00E47DF7" w:rsidRDefault="00901A5E" w:rsidP="00901A5E">
      <w:pPr>
        <w:pStyle w:val="Level2Content"/>
        <w:ind w:firstLine="0"/>
      </w:pPr>
    </w:p>
    <w:p w14:paraId="1EC45FFE" w14:textId="3615BD23" w:rsidR="00864FF8" w:rsidRPr="006318A2" w:rsidRDefault="00901A5E" w:rsidP="00901A5E">
      <w:pPr>
        <w:pStyle w:val="Heading2"/>
      </w:pPr>
      <w:r>
        <w:t>Framework Economic Reintegration in Indonesia Correctional Law</w:t>
      </w:r>
    </w:p>
    <w:p w14:paraId="519805AE" w14:textId="77777777" w:rsidR="00BD2A4B" w:rsidRPr="00272D07" w:rsidRDefault="00BD2A4B" w:rsidP="00BD2A4B">
      <w:pPr>
        <w:pBdr>
          <w:top w:val="nil"/>
          <w:left w:val="nil"/>
          <w:bottom w:val="nil"/>
          <w:right w:val="nil"/>
          <w:between w:val="nil"/>
        </w:pBdr>
        <w:spacing w:before="202" w:line="276" w:lineRule="auto"/>
        <w:ind w:left="100" w:right="118" w:firstLine="720"/>
        <w:rPr>
          <w:rFonts w:ascii="Garamond" w:hAnsi="Garamond"/>
          <w:color w:val="000000"/>
          <w:sz w:val="24"/>
          <w:szCs w:val="24"/>
        </w:rPr>
      </w:pPr>
      <w:r w:rsidRPr="00272D07">
        <w:rPr>
          <w:rFonts w:ascii="Garamond" w:hAnsi="Garamond" w:cs="Calibri"/>
          <w:sz w:val="24"/>
          <w:szCs w:val="24"/>
        </w:rPr>
        <w:t xml:space="preserve">In the context of this research, it will use legal system theory combined with legal and economic analysis. </w:t>
      </w:r>
      <w:proofErr w:type="spellStart"/>
      <w:r w:rsidRPr="00272D07">
        <w:rPr>
          <w:rFonts w:ascii="Garamond" w:hAnsi="Garamond" w:cs="Calibri"/>
          <w:sz w:val="24"/>
          <w:szCs w:val="24"/>
        </w:rPr>
        <w:t>Arief</w:t>
      </w:r>
      <w:proofErr w:type="spellEnd"/>
      <w:r w:rsidRPr="00272D07">
        <w:rPr>
          <w:rFonts w:ascii="Garamond" w:hAnsi="Garamond" w:cs="Calibri"/>
          <w:sz w:val="24"/>
          <w:szCs w:val="24"/>
        </w:rPr>
        <w:t xml:space="preserve"> </w:t>
      </w:r>
      <w:proofErr w:type="spellStart"/>
      <w:r w:rsidRPr="00272D07">
        <w:rPr>
          <w:rFonts w:ascii="Garamond" w:hAnsi="Garamond" w:cs="Calibri"/>
          <w:sz w:val="24"/>
          <w:szCs w:val="24"/>
        </w:rPr>
        <w:t>Sidharta</w:t>
      </w:r>
      <w:proofErr w:type="spellEnd"/>
      <w:r w:rsidRPr="00272D07">
        <w:rPr>
          <w:rFonts w:ascii="Garamond" w:hAnsi="Garamond" w:cs="Calibri"/>
          <w:sz w:val="24"/>
          <w:szCs w:val="24"/>
        </w:rPr>
        <w:t xml:space="preserve"> explained that the legal system is an embodiment of the legal mind (</w:t>
      </w:r>
      <w:proofErr w:type="spellStart"/>
      <w:r w:rsidRPr="00272D07">
        <w:rPr>
          <w:rFonts w:ascii="Garamond" w:hAnsi="Garamond" w:cs="Calibri"/>
          <w:i/>
          <w:sz w:val="24"/>
          <w:szCs w:val="24"/>
        </w:rPr>
        <w:t>rechtidee</w:t>
      </w:r>
      <w:proofErr w:type="spellEnd"/>
      <w:r w:rsidRPr="00272D07">
        <w:rPr>
          <w:rFonts w:ascii="Garamond" w:hAnsi="Garamond" w:cs="Calibri"/>
          <w:sz w:val="24"/>
          <w:szCs w:val="24"/>
        </w:rPr>
        <w:t>) embraced by a society which is then degraded into more concrete norms in various positive auras and legal institutions</w:t>
      </w:r>
      <w:r w:rsidRPr="00272D07">
        <w:rPr>
          <w:rFonts w:ascii="Garamond" w:eastAsia="Cambria" w:hAnsi="Garamond" w:cs="Cambria"/>
          <w:color w:val="000000"/>
          <w:sz w:val="24"/>
          <w:szCs w:val="24"/>
        </w:rPr>
        <w:t>.</w:t>
      </w:r>
      <w:r w:rsidRPr="00272D07">
        <w:rPr>
          <w:rStyle w:val="FootnoteReference"/>
          <w:rFonts w:ascii="Garamond" w:eastAsia="Cambria" w:hAnsi="Garamond" w:cs="Cambria"/>
          <w:color w:val="000000"/>
          <w:sz w:val="24"/>
          <w:szCs w:val="24"/>
        </w:rPr>
        <w:footnoteReference w:id="43"/>
      </w:r>
      <w:r w:rsidRPr="00272D07">
        <w:rPr>
          <w:rFonts w:ascii="Garamond" w:eastAsia="Cambria" w:hAnsi="Garamond" w:cs="Cambria"/>
          <w:color w:val="000000"/>
          <w:sz w:val="24"/>
          <w:szCs w:val="24"/>
          <w:vertAlign w:val="superscript"/>
        </w:rPr>
        <w:t xml:space="preserve"> </w:t>
      </w:r>
      <w:r w:rsidRPr="00272D07">
        <w:rPr>
          <w:rFonts w:ascii="Garamond" w:hAnsi="Garamond" w:cs="Calibri"/>
          <w:sz w:val="24"/>
          <w:szCs w:val="24"/>
        </w:rPr>
        <w:t>Lawrence M. Friedman described that there are 3 (three) elements of the legal system, namely the substance of the law, the legal structure, and the legal culture</w:t>
      </w:r>
      <w:r w:rsidRPr="00272D07">
        <w:rPr>
          <w:rFonts w:ascii="Garamond" w:eastAsia="Cambria" w:hAnsi="Garamond" w:cs="Cambria"/>
          <w:color w:val="000000"/>
          <w:sz w:val="24"/>
          <w:szCs w:val="24"/>
        </w:rPr>
        <w:t>.</w:t>
      </w:r>
      <w:r w:rsidRPr="00272D07">
        <w:rPr>
          <w:rStyle w:val="FootnoteReference"/>
          <w:rFonts w:ascii="Garamond" w:eastAsia="Cambria" w:hAnsi="Garamond" w:cs="Cambria"/>
          <w:color w:val="000000"/>
          <w:sz w:val="24"/>
          <w:szCs w:val="24"/>
        </w:rPr>
        <w:footnoteReference w:id="44"/>
      </w:r>
      <w:r w:rsidRPr="00272D07">
        <w:rPr>
          <w:rFonts w:ascii="Garamond" w:eastAsia="Cambria" w:hAnsi="Garamond" w:cs="Cambria"/>
          <w:color w:val="000000"/>
          <w:sz w:val="24"/>
          <w:szCs w:val="24"/>
          <w:vertAlign w:val="superscript"/>
        </w:rPr>
        <w:t xml:space="preserve"> </w:t>
      </w:r>
      <w:r w:rsidRPr="00272D07">
        <w:rPr>
          <w:rFonts w:ascii="Garamond" w:hAnsi="Garamond" w:cs="Calibri"/>
          <w:sz w:val="24"/>
          <w:szCs w:val="24"/>
        </w:rPr>
        <w:t>The substance of the law is a product of the legal system in the form of regulations, and decisions from the governing and regulated parties</w:t>
      </w:r>
      <w:r w:rsidRPr="00272D07">
        <w:rPr>
          <w:rFonts w:ascii="Garamond" w:eastAsia="Cambria" w:hAnsi="Garamond" w:cs="Cambria"/>
          <w:color w:val="000000"/>
          <w:sz w:val="24"/>
          <w:szCs w:val="24"/>
        </w:rPr>
        <w:t>. The</w:t>
      </w:r>
      <w:r w:rsidRPr="00272D07">
        <w:rPr>
          <w:rFonts w:ascii="Garamond" w:hAnsi="Garamond" w:cs="Calibri"/>
          <w:sz w:val="24"/>
          <w:szCs w:val="24"/>
        </w:rPr>
        <w:t xml:space="preserve"> legal structure is an institution created by the legal system with various functions to support the work of the system</w:t>
      </w:r>
      <w:r w:rsidRPr="00272D07">
        <w:rPr>
          <w:rFonts w:ascii="Garamond" w:eastAsia="Cambria" w:hAnsi="Garamond" w:cs="Cambria"/>
          <w:color w:val="000000"/>
          <w:sz w:val="24"/>
          <w:szCs w:val="24"/>
        </w:rPr>
        <w:t xml:space="preserve">. </w:t>
      </w:r>
      <w:r w:rsidRPr="00272D07">
        <w:rPr>
          <w:rFonts w:ascii="Garamond" w:hAnsi="Garamond" w:cs="Calibri"/>
          <w:sz w:val="24"/>
          <w:szCs w:val="24"/>
        </w:rPr>
        <w:t>Legal culture includes attitudes, perceptions, values, habits, and opinions that influence both positive and negative behavior related to the law.</w:t>
      </w:r>
      <w:r w:rsidRPr="00272D07">
        <w:rPr>
          <w:rStyle w:val="FootnoteReference"/>
          <w:rFonts w:ascii="Garamond" w:hAnsi="Garamond" w:cs="Calibri"/>
          <w:sz w:val="24"/>
          <w:szCs w:val="24"/>
        </w:rPr>
        <w:footnoteReference w:id="45"/>
      </w:r>
      <w:r w:rsidRPr="00272D07">
        <w:rPr>
          <w:rFonts w:ascii="Garamond" w:hAnsi="Garamond"/>
          <w:color w:val="000000"/>
          <w:sz w:val="24"/>
          <w:szCs w:val="24"/>
        </w:rPr>
        <w:t xml:space="preserve"> </w:t>
      </w:r>
      <w:r w:rsidRPr="00272D07">
        <w:rPr>
          <w:rFonts w:ascii="Garamond" w:eastAsia="Cambria" w:hAnsi="Garamond" w:cs="Cambria"/>
          <w:color w:val="000000"/>
          <w:sz w:val="24"/>
          <w:szCs w:val="24"/>
        </w:rPr>
        <w:t>Following description of framework reintegration economy in law Indonesian penitentiary presented with the theory of system law as well as an analysis of law and economics:</w:t>
      </w:r>
    </w:p>
    <w:p w14:paraId="501ECE89" w14:textId="1EF5C23C" w:rsidR="00BD2A4B" w:rsidRPr="00BD2A4B" w:rsidRDefault="00BD2A4B" w:rsidP="00BD2A4B">
      <w:pPr>
        <w:pStyle w:val="Heading3"/>
        <w:ind w:left="993"/>
      </w:pPr>
      <w:r w:rsidRPr="00272D07">
        <w:t>Legal Culture</w:t>
      </w:r>
    </w:p>
    <w:p w14:paraId="48E62DF1" w14:textId="77777777" w:rsidR="00BD2A4B" w:rsidRPr="00272D07" w:rsidRDefault="00BD2A4B" w:rsidP="00BD2A4B">
      <w:pPr>
        <w:pBdr>
          <w:top w:val="nil"/>
          <w:left w:val="nil"/>
          <w:bottom w:val="nil"/>
          <w:right w:val="nil"/>
          <w:between w:val="nil"/>
        </w:pBdr>
        <w:spacing w:before="202" w:line="276" w:lineRule="auto"/>
        <w:ind w:left="720" w:right="118" w:firstLine="720"/>
        <w:rPr>
          <w:rFonts w:ascii="Garamond" w:hAnsi="Garamond"/>
          <w:color w:val="000000"/>
          <w:sz w:val="24"/>
          <w:szCs w:val="24"/>
        </w:rPr>
      </w:pPr>
      <w:r w:rsidRPr="00272D07">
        <w:rPr>
          <w:rFonts w:ascii="Garamond" w:hAnsi="Garamond" w:cs="Calibri"/>
          <w:sz w:val="24"/>
          <w:szCs w:val="24"/>
        </w:rPr>
        <w:lastRenderedPageBreak/>
        <w:t>The term legal culture is closely correlated with social</w:t>
      </w:r>
      <w:r w:rsidRPr="00272D07">
        <w:rPr>
          <w:rFonts w:ascii="Garamond" w:hAnsi="Garamond" w:cs="Calibri"/>
          <w:i/>
          <w:sz w:val="24"/>
          <w:szCs w:val="24"/>
        </w:rPr>
        <w:t xml:space="preserve"> forces</w:t>
      </w:r>
      <w:r w:rsidRPr="00272D07">
        <w:rPr>
          <w:rFonts w:ascii="Garamond" w:hAnsi="Garamond" w:cs="Calibri"/>
          <w:sz w:val="24"/>
          <w:szCs w:val="24"/>
        </w:rPr>
        <w:t xml:space="preserve"> in the sense that these social forces are abstractions of any phenomena that exist in a society that moves cybernetically towards the law, in the form of strengthening weakening, renewing, choosing parts of the law that are willing or not to operate, which are substituted, open or confidential and so on</w:t>
      </w:r>
      <w:r w:rsidRPr="00272D07">
        <w:rPr>
          <w:rFonts w:ascii="Garamond" w:eastAsia="Cambria" w:hAnsi="Garamond" w:cs="Cambria"/>
          <w:color w:val="000000"/>
          <w:sz w:val="24"/>
          <w:szCs w:val="24"/>
        </w:rPr>
        <w:t>.</w:t>
      </w:r>
      <w:r w:rsidRPr="00272D07">
        <w:rPr>
          <w:rStyle w:val="FootnoteReference"/>
          <w:rFonts w:ascii="Garamond" w:eastAsia="Cambria" w:hAnsi="Garamond" w:cs="Cambria"/>
          <w:color w:val="000000"/>
          <w:sz w:val="24"/>
          <w:szCs w:val="24"/>
        </w:rPr>
        <w:footnoteReference w:id="46"/>
      </w:r>
      <w:r w:rsidRPr="00272D07">
        <w:rPr>
          <w:rFonts w:ascii="Garamond" w:eastAsia="Cambria" w:hAnsi="Garamond" w:cs="Cambria"/>
          <w:color w:val="000000"/>
          <w:sz w:val="24"/>
          <w:szCs w:val="24"/>
        </w:rPr>
        <w:t xml:space="preserve"> </w:t>
      </w:r>
      <w:r w:rsidRPr="00272D07">
        <w:rPr>
          <w:rFonts w:ascii="Garamond" w:hAnsi="Garamond" w:cs="Calibri"/>
          <w:sz w:val="24"/>
          <w:szCs w:val="24"/>
        </w:rPr>
        <w:t>The legal culture variables in the  framework of economic reintegration in Indonesian correctional law from legal and economic perspectives are as follows</w:t>
      </w:r>
      <w:r w:rsidRPr="00272D07">
        <w:rPr>
          <w:rFonts w:ascii="Garamond" w:eastAsia="Cambria" w:hAnsi="Garamond" w:cs="Cambria"/>
          <w:color w:val="000000"/>
          <w:sz w:val="24"/>
          <w:szCs w:val="24"/>
        </w:rPr>
        <w:t>:</w:t>
      </w:r>
    </w:p>
    <w:p w14:paraId="417D5E07" w14:textId="77777777" w:rsidR="00BD2A4B" w:rsidRPr="00272D07" w:rsidRDefault="00BD2A4B" w:rsidP="00BD2A4B">
      <w:pPr>
        <w:pBdr>
          <w:top w:val="nil"/>
          <w:left w:val="nil"/>
          <w:bottom w:val="nil"/>
          <w:right w:val="nil"/>
          <w:between w:val="nil"/>
        </w:pBdr>
        <w:spacing w:before="202" w:line="276" w:lineRule="auto"/>
        <w:ind w:right="118"/>
        <w:rPr>
          <w:rFonts w:ascii="Garamond" w:hAnsi="Garamond"/>
          <w:color w:val="000000"/>
          <w:sz w:val="24"/>
          <w:szCs w:val="24"/>
        </w:rPr>
      </w:pPr>
      <w:r>
        <w:rPr>
          <w:rFonts w:ascii="Garamond" w:eastAsia="Cambria" w:hAnsi="Garamond" w:cs="Cambria"/>
          <w:b/>
          <w:bCs/>
          <w:color w:val="000000"/>
          <w:sz w:val="24"/>
          <w:szCs w:val="24"/>
        </w:rPr>
        <w:t xml:space="preserve">        </w:t>
      </w:r>
      <w:r w:rsidRPr="00272D07">
        <w:rPr>
          <w:rFonts w:ascii="Garamond" w:eastAsia="Cambria" w:hAnsi="Garamond" w:cs="Cambria"/>
          <w:b/>
          <w:bCs/>
          <w:color w:val="000000"/>
          <w:sz w:val="24"/>
          <w:szCs w:val="24"/>
        </w:rPr>
        <w:t>Table 1</w:t>
      </w:r>
      <w:r w:rsidRPr="00272D07">
        <w:rPr>
          <w:rFonts w:ascii="Garamond" w:eastAsia="Cambria" w:hAnsi="Garamond" w:cs="Cambria"/>
          <w:color w:val="000000"/>
          <w:sz w:val="24"/>
          <w:szCs w:val="24"/>
        </w:rPr>
        <w:t>. Legal Culture</w:t>
      </w:r>
    </w:p>
    <w:tbl>
      <w:tblPr>
        <w:tblStyle w:val="TableGrid"/>
        <w:tblW w:w="8506" w:type="dxa"/>
        <w:jc w:val="center"/>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709"/>
        <w:gridCol w:w="4962"/>
        <w:gridCol w:w="2835"/>
      </w:tblGrid>
      <w:tr w:rsidR="00BD2A4B" w:rsidRPr="00272D07" w14:paraId="57D454FF" w14:textId="77777777" w:rsidTr="00B8667C">
        <w:trPr>
          <w:trHeight w:val="440"/>
          <w:jc w:val="center"/>
        </w:trPr>
        <w:tc>
          <w:tcPr>
            <w:tcW w:w="709" w:type="dxa"/>
            <w:tcBorders>
              <w:top w:val="single" w:sz="4" w:space="0" w:color="auto"/>
              <w:bottom w:val="single" w:sz="4" w:space="0" w:color="auto"/>
            </w:tcBorders>
          </w:tcPr>
          <w:p w14:paraId="018D0677" w14:textId="77777777" w:rsidR="00BD2A4B" w:rsidRPr="00272D07" w:rsidRDefault="00BD2A4B" w:rsidP="00B8667C">
            <w:pPr>
              <w:pBdr>
                <w:top w:val="nil"/>
                <w:left w:val="nil"/>
                <w:bottom w:val="nil"/>
                <w:right w:val="nil"/>
                <w:between w:val="nil"/>
              </w:pBdr>
              <w:spacing w:before="5" w:line="276" w:lineRule="auto"/>
              <w:ind w:left="-131" w:right="-112"/>
              <w:jc w:val="center"/>
              <w:rPr>
                <w:rFonts w:ascii="Garamond" w:hAnsi="Garamond"/>
                <w:b/>
                <w:bCs/>
                <w:color w:val="000000"/>
                <w:sz w:val="24"/>
                <w:szCs w:val="24"/>
              </w:rPr>
            </w:pPr>
            <w:r w:rsidRPr="00272D07">
              <w:rPr>
                <w:rFonts w:ascii="Garamond" w:eastAsia="Cambria" w:hAnsi="Garamond" w:cs="Cambria"/>
                <w:b/>
                <w:bCs/>
                <w:color w:val="000000"/>
                <w:sz w:val="24"/>
                <w:szCs w:val="24"/>
              </w:rPr>
              <w:t>No.</w:t>
            </w:r>
          </w:p>
        </w:tc>
        <w:tc>
          <w:tcPr>
            <w:tcW w:w="4962" w:type="dxa"/>
            <w:tcBorders>
              <w:top w:val="single" w:sz="4" w:space="0" w:color="auto"/>
              <w:bottom w:val="single" w:sz="4" w:space="0" w:color="auto"/>
            </w:tcBorders>
          </w:tcPr>
          <w:p w14:paraId="1A3DC77E" w14:textId="77777777" w:rsidR="00BD2A4B" w:rsidRPr="00272D07" w:rsidRDefault="00BD2A4B" w:rsidP="00B8667C">
            <w:pPr>
              <w:pBdr>
                <w:top w:val="nil"/>
                <w:left w:val="nil"/>
                <w:bottom w:val="nil"/>
                <w:right w:val="nil"/>
                <w:between w:val="nil"/>
              </w:pBdr>
              <w:spacing w:before="5" w:line="276" w:lineRule="auto"/>
              <w:ind w:left="874" w:right="849"/>
              <w:jc w:val="center"/>
              <w:rPr>
                <w:rFonts w:ascii="Garamond" w:hAnsi="Garamond"/>
                <w:b/>
                <w:bCs/>
                <w:color w:val="000000"/>
                <w:sz w:val="24"/>
                <w:szCs w:val="24"/>
              </w:rPr>
            </w:pPr>
            <w:r w:rsidRPr="00272D07">
              <w:rPr>
                <w:rFonts w:ascii="Garamond" w:eastAsia="Cambria" w:hAnsi="Garamond" w:cs="Cambria"/>
                <w:b/>
                <w:bCs/>
                <w:color w:val="000000"/>
                <w:sz w:val="24"/>
                <w:szCs w:val="24"/>
              </w:rPr>
              <w:t>Legal Culture Variables</w:t>
            </w:r>
          </w:p>
        </w:tc>
        <w:tc>
          <w:tcPr>
            <w:tcW w:w="2835" w:type="dxa"/>
            <w:tcBorders>
              <w:top w:val="single" w:sz="4" w:space="0" w:color="auto"/>
              <w:bottom w:val="single" w:sz="4" w:space="0" w:color="auto"/>
            </w:tcBorders>
          </w:tcPr>
          <w:p w14:paraId="4F1AF275" w14:textId="77777777" w:rsidR="00BD2A4B" w:rsidRPr="00272D07" w:rsidRDefault="00BD2A4B" w:rsidP="00B8667C">
            <w:pPr>
              <w:pBdr>
                <w:top w:val="nil"/>
                <w:left w:val="nil"/>
                <w:bottom w:val="nil"/>
                <w:right w:val="nil"/>
                <w:between w:val="nil"/>
              </w:pBdr>
              <w:spacing w:before="5" w:line="276" w:lineRule="auto"/>
              <w:ind w:left="924" w:right="904"/>
              <w:jc w:val="center"/>
              <w:rPr>
                <w:rFonts w:ascii="Garamond" w:hAnsi="Garamond"/>
                <w:b/>
                <w:bCs/>
                <w:color w:val="000000"/>
                <w:sz w:val="24"/>
                <w:szCs w:val="24"/>
              </w:rPr>
            </w:pPr>
            <w:r w:rsidRPr="00272D07">
              <w:rPr>
                <w:rFonts w:ascii="Garamond" w:eastAsia="Cambria" w:hAnsi="Garamond" w:cs="Cambria"/>
                <w:b/>
                <w:bCs/>
                <w:color w:val="000000"/>
                <w:sz w:val="24"/>
                <w:szCs w:val="24"/>
              </w:rPr>
              <w:t>Analysis</w:t>
            </w:r>
          </w:p>
        </w:tc>
      </w:tr>
      <w:tr w:rsidR="00BD2A4B" w:rsidRPr="00272D07" w14:paraId="75955DE9" w14:textId="77777777" w:rsidTr="00B8667C">
        <w:trPr>
          <w:trHeight w:val="410"/>
          <w:jc w:val="center"/>
        </w:trPr>
        <w:tc>
          <w:tcPr>
            <w:tcW w:w="709" w:type="dxa"/>
            <w:tcBorders>
              <w:top w:val="single" w:sz="4" w:space="0" w:color="auto"/>
            </w:tcBorders>
          </w:tcPr>
          <w:p w14:paraId="07CD9EBF" w14:textId="77777777" w:rsidR="00BD2A4B" w:rsidRPr="00272D07" w:rsidRDefault="00BD2A4B" w:rsidP="00B8667C">
            <w:pPr>
              <w:pBdr>
                <w:top w:val="nil"/>
                <w:left w:val="nil"/>
                <w:bottom w:val="nil"/>
                <w:right w:val="nil"/>
                <w:between w:val="nil"/>
              </w:pBdr>
              <w:spacing w:before="2" w:line="276" w:lineRule="auto"/>
              <w:ind w:left="10"/>
              <w:jc w:val="center"/>
              <w:rPr>
                <w:rFonts w:ascii="Garamond" w:hAnsi="Garamond" w:cs="Arial"/>
                <w:color w:val="000000"/>
                <w:sz w:val="24"/>
                <w:szCs w:val="24"/>
              </w:rPr>
            </w:pPr>
            <w:r w:rsidRPr="00272D07">
              <w:rPr>
                <w:rFonts w:ascii="Garamond" w:eastAsia="Cambria" w:hAnsi="Garamond" w:cs="Arial"/>
                <w:color w:val="000000"/>
                <w:sz w:val="24"/>
                <w:szCs w:val="24"/>
              </w:rPr>
              <w:t>1.</w:t>
            </w:r>
          </w:p>
        </w:tc>
        <w:tc>
          <w:tcPr>
            <w:tcW w:w="4962" w:type="dxa"/>
            <w:tcBorders>
              <w:top w:val="single" w:sz="4" w:space="0" w:color="auto"/>
            </w:tcBorders>
          </w:tcPr>
          <w:p w14:paraId="764FAC46" w14:textId="77777777" w:rsidR="00BD2A4B" w:rsidRPr="00272D07" w:rsidRDefault="00BD2A4B" w:rsidP="00B8667C">
            <w:pPr>
              <w:pBdr>
                <w:top w:val="nil"/>
                <w:left w:val="nil"/>
                <w:bottom w:val="nil"/>
                <w:right w:val="nil"/>
                <w:between w:val="nil"/>
              </w:pBdr>
              <w:spacing w:before="2" w:line="276" w:lineRule="auto"/>
              <w:ind w:left="874" w:right="849"/>
              <w:jc w:val="center"/>
              <w:rPr>
                <w:rFonts w:ascii="Garamond" w:hAnsi="Garamond" w:cs="Arial"/>
                <w:color w:val="000000"/>
                <w:sz w:val="24"/>
                <w:szCs w:val="24"/>
              </w:rPr>
            </w:pPr>
            <w:r w:rsidRPr="00272D07">
              <w:rPr>
                <w:rFonts w:ascii="Garamond" w:eastAsia="Cambria" w:hAnsi="Garamond" w:cs="Arial"/>
                <w:color w:val="000000"/>
                <w:sz w:val="24"/>
                <w:szCs w:val="24"/>
              </w:rPr>
              <w:t>Draft reintegration social</w:t>
            </w:r>
          </w:p>
        </w:tc>
        <w:tc>
          <w:tcPr>
            <w:tcW w:w="2835" w:type="dxa"/>
            <w:tcBorders>
              <w:top w:val="single" w:sz="4" w:space="0" w:color="auto"/>
            </w:tcBorders>
          </w:tcPr>
          <w:p w14:paraId="6990DDAE" w14:textId="77777777" w:rsidR="00BD2A4B" w:rsidRPr="00272D07" w:rsidRDefault="00BD2A4B" w:rsidP="00B8667C">
            <w:pPr>
              <w:pBdr>
                <w:top w:val="nil"/>
                <w:left w:val="nil"/>
                <w:bottom w:val="nil"/>
                <w:right w:val="nil"/>
                <w:between w:val="nil"/>
              </w:pBdr>
              <w:spacing w:before="2" w:line="276" w:lineRule="auto"/>
              <w:ind w:left="-115" w:right="-111"/>
              <w:jc w:val="center"/>
              <w:rPr>
                <w:rFonts w:ascii="Garamond" w:hAnsi="Garamond" w:cs="Arial"/>
                <w:i/>
                <w:color w:val="000000"/>
                <w:sz w:val="24"/>
                <w:szCs w:val="24"/>
              </w:rPr>
            </w:pPr>
            <w:r w:rsidRPr="00272D07">
              <w:rPr>
                <w:rFonts w:ascii="Garamond" w:eastAsia="Cambria" w:hAnsi="Garamond" w:cs="Arial"/>
                <w:i/>
                <w:color w:val="000000"/>
                <w:sz w:val="24"/>
                <w:szCs w:val="24"/>
              </w:rPr>
              <w:t>Value</w:t>
            </w:r>
          </w:p>
        </w:tc>
      </w:tr>
      <w:tr w:rsidR="00BD2A4B" w:rsidRPr="00272D07" w14:paraId="4AD3EE45" w14:textId="77777777" w:rsidTr="00B8667C">
        <w:trPr>
          <w:trHeight w:val="410"/>
          <w:jc w:val="center"/>
        </w:trPr>
        <w:tc>
          <w:tcPr>
            <w:tcW w:w="709" w:type="dxa"/>
          </w:tcPr>
          <w:p w14:paraId="7E409D97" w14:textId="77777777" w:rsidR="00BD2A4B" w:rsidRPr="00272D07" w:rsidRDefault="00BD2A4B" w:rsidP="00B8667C">
            <w:pPr>
              <w:pBdr>
                <w:top w:val="nil"/>
                <w:left w:val="nil"/>
                <w:bottom w:val="nil"/>
                <w:right w:val="nil"/>
                <w:between w:val="nil"/>
              </w:pBdr>
              <w:spacing w:line="276" w:lineRule="auto"/>
              <w:ind w:left="10"/>
              <w:jc w:val="center"/>
              <w:rPr>
                <w:rFonts w:ascii="Garamond" w:hAnsi="Garamond" w:cs="Arial"/>
                <w:color w:val="000000"/>
                <w:sz w:val="24"/>
                <w:szCs w:val="24"/>
              </w:rPr>
            </w:pPr>
            <w:r w:rsidRPr="00272D07">
              <w:rPr>
                <w:rFonts w:ascii="Garamond" w:eastAsia="Cambria" w:hAnsi="Garamond" w:cs="Arial"/>
                <w:color w:val="000000"/>
                <w:sz w:val="24"/>
                <w:szCs w:val="24"/>
              </w:rPr>
              <w:t>2</w:t>
            </w:r>
          </w:p>
        </w:tc>
        <w:tc>
          <w:tcPr>
            <w:tcW w:w="4962" w:type="dxa"/>
          </w:tcPr>
          <w:p w14:paraId="0FEAA411" w14:textId="77777777" w:rsidR="00BD2A4B" w:rsidRPr="00272D07" w:rsidRDefault="00BD2A4B" w:rsidP="00B8667C">
            <w:pPr>
              <w:pBdr>
                <w:top w:val="nil"/>
                <w:left w:val="nil"/>
                <w:bottom w:val="nil"/>
                <w:right w:val="nil"/>
                <w:between w:val="nil"/>
              </w:pBdr>
              <w:spacing w:line="276" w:lineRule="auto"/>
              <w:ind w:left="874" w:right="849"/>
              <w:jc w:val="center"/>
              <w:rPr>
                <w:rFonts w:ascii="Garamond" w:hAnsi="Garamond" w:cs="Arial"/>
                <w:color w:val="000000"/>
                <w:sz w:val="24"/>
                <w:szCs w:val="24"/>
              </w:rPr>
            </w:pPr>
            <w:r w:rsidRPr="00272D07">
              <w:rPr>
                <w:rFonts w:ascii="Garamond" w:eastAsia="Cambria" w:hAnsi="Garamond" w:cs="Arial"/>
                <w:color w:val="000000"/>
                <w:sz w:val="24"/>
                <w:szCs w:val="24"/>
              </w:rPr>
              <w:t>Destination law penitentiary</w:t>
            </w:r>
          </w:p>
        </w:tc>
        <w:tc>
          <w:tcPr>
            <w:tcW w:w="2835" w:type="dxa"/>
          </w:tcPr>
          <w:p w14:paraId="37A4DD8B" w14:textId="77777777" w:rsidR="00BD2A4B" w:rsidRPr="00272D07" w:rsidRDefault="00BD2A4B" w:rsidP="00B8667C">
            <w:pPr>
              <w:pBdr>
                <w:top w:val="nil"/>
                <w:left w:val="nil"/>
                <w:bottom w:val="nil"/>
                <w:right w:val="nil"/>
                <w:between w:val="nil"/>
              </w:pBdr>
              <w:spacing w:line="276" w:lineRule="auto"/>
              <w:ind w:left="-115" w:right="-111"/>
              <w:jc w:val="center"/>
              <w:rPr>
                <w:rFonts w:ascii="Garamond" w:hAnsi="Garamond" w:cs="Arial"/>
                <w:i/>
                <w:color w:val="000000"/>
                <w:sz w:val="24"/>
                <w:szCs w:val="24"/>
              </w:rPr>
            </w:pPr>
            <w:r w:rsidRPr="00272D07">
              <w:rPr>
                <w:rFonts w:ascii="Garamond" w:eastAsia="Cambria" w:hAnsi="Garamond" w:cs="Arial"/>
                <w:i/>
                <w:color w:val="000000"/>
                <w:sz w:val="24"/>
                <w:szCs w:val="24"/>
              </w:rPr>
              <w:t>Value</w:t>
            </w:r>
          </w:p>
        </w:tc>
      </w:tr>
      <w:tr w:rsidR="00BD2A4B" w:rsidRPr="00272D07" w14:paraId="039F0A44" w14:textId="77777777" w:rsidTr="00B8667C">
        <w:trPr>
          <w:trHeight w:val="392"/>
          <w:jc w:val="center"/>
        </w:trPr>
        <w:tc>
          <w:tcPr>
            <w:tcW w:w="709" w:type="dxa"/>
          </w:tcPr>
          <w:p w14:paraId="3F689F90" w14:textId="77777777" w:rsidR="00BD2A4B" w:rsidRPr="00272D07" w:rsidRDefault="00BD2A4B" w:rsidP="00B8667C">
            <w:pPr>
              <w:pBdr>
                <w:top w:val="nil"/>
                <w:left w:val="nil"/>
                <w:bottom w:val="nil"/>
                <w:right w:val="nil"/>
                <w:between w:val="nil"/>
              </w:pBdr>
              <w:spacing w:line="276" w:lineRule="auto"/>
              <w:ind w:left="10"/>
              <w:jc w:val="center"/>
              <w:rPr>
                <w:rFonts w:ascii="Garamond" w:hAnsi="Garamond" w:cs="Arial"/>
                <w:color w:val="000000"/>
                <w:sz w:val="24"/>
                <w:szCs w:val="24"/>
              </w:rPr>
            </w:pPr>
            <w:r w:rsidRPr="00272D07">
              <w:rPr>
                <w:rFonts w:ascii="Garamond" w:eastAsia="Cambria" w:hAnsi="Garamond" w:cs="Arial"/>
                <w:color w:val="000000"/>
                <w:sz w:val="24"/>
                <w:szCs w:val="24"/>
              </w:rPr>
              <w:t>3</w:t>
            </w:r>
          </w:p>
        </w:tc>
        <w:tc>
          <w:tcPr>
            <w:tcW w:w="4962" w:type="dxa"/>
          </w:tcPr>
          <w:p w14:paraId="2BBE30A1" w14:textId="77777777" w:rsidR="00BD2A4B" w:rsidRPr="00272D07" w:rsidRDefault="00BD2A4B" w:rsidP="00B8667C">
            <w:pPr>
              <w:pBdr>
                <w:top w:val="nil"/>
                <w:left w:val="nil"/>
                <w:bottom w:val="nil"/>
                <w:right w:val="nil"/>
                <w:between w:val="nil"/>
              </w:pBdr>
              <w:spacing w:line="276" w:lineRule="auto"/>
              <w:ind w:left="874" w:right="849"/>
              <w:jc w:val="center"/>
              <w:rPr>
                <w:rFonts w:ascii="Garamond" w:hAnsi="Garamond" w:cs="Arial"/>
                <w:color w:val="000000"/>
                <w:sz w:val="24"/>
                <w:szCs w:val="24"/>
              </w:rPr>
            </w:pPr>
            <w:r w:rsidRPr="00272D07">
              <w:rPr>
                <w:rFonts w:ascii="Garamond" w:eastAsia="Cambria" w:hAnsi="Garamond" w:cs="Arial"/>
                <w:color w:val="000000"/>
                <w:sz w:val="24"/>
                <w:szCs w:val="24"/>
              </w:rPr>
              <w:t>Leadership</w:t>
            </w:r>
          </w:p>
        </w:tc>
        <w:tc>
          <w:tcPr>
            <w:tcW w:w="2835" w:type="dxa"/>
          </w:tcPr>
          <w:p w14:paraId="3A5C57BF" w14:textId="77777777" w:rsidR="00BD2A4B" w:rsidRPr="00272D07" w:rsidRDefault="00BD2A4B" w:rsidP="00B8667C">
            <w:pPr>
              <w:pBdr>
                <w:top w:val="nil"/>
                <w:left w:val="nil"/>
                <w:bottom w:val="nil"/>
                <w:right w:val="nil"/>
                <w:between w:val="nil"/>
              </w:pBdr>
              <w:spacing w:line="276" w:lineRule="auto"/>
              <w:ind w:left="43"/>
              <w:jc w:val="center"/>
              <w:rPr>
                <w:rFonts w:ascii="Garamond" w:hAnsi="Garamond" w:cs="Arial"/>
                <w:i/>
                <w:color w:val="000000"/>
                <w:sz w:val="24"/>
                <w:szCs w:val="24"/>
              </w:rPr>
            </w:pPr>
            <w:r w:rsidRPr="00272D07">
              <w:rPr>
                <w:rFonts w:ascii="Garamond" w:eastAsia="Cambria" w:hAnsi="Garamond" w:cs="Arial"/>
                <w:i/>
                <w:color w:val="000000"/>
                <w:sz w:val="24"/>
                <w:szCs w:val="24"/>
              </w:rPr>
              <w:t>Rational Choice</w:t>
            </w:r>
          </w:p>
        </w:tc>
      </w:tr>
      <w:tr w:rsidR="00BD2A4B" w:rsidRPr="00272D07" w14:paraId="390743F9" w14:textId="77777777" w:rsidTr="00B8667C">
        <w:trPr>
          <w:trHeight w:val="410"/>
          <w:jc w:val="center"/>
        </w:trPr>
        <w:tc>
          <w:tcPr>
            <w:tcW w:w="709" w:type="dxa"/>
          </w:tcPr>
          <w:p w14:paraId="075977F2" w14:textId="77777777" w:rsidR="00BD2A4B" w:rsidRPr="00272D07" w:rsidRDefault="00BD2A4B" w:rsidP="00B8667C">
            <w:pPr>
              <w:pBdr>
                <w:top w:val="nil"/>
                <w:left w:val="nil"/>
                <w:bottom w:val="nil"/>
                <w:right w:val="nil"/>
                <w:between w:val="nil"/>
              </w:pBdr>
              <w:spacing w:line="276" w:lineRule="auto"/>
              <w:ind w:left="10"/>
              <w:jc w:val="center"/>
              <w:rPr>
                <w:rFonts w:ascii="Garamond" w:hAnsi="Garamond" w:cs="Arial"/>
                <w:color w:val="000000"/>
                <w:sz w:val="24"/>
                <w:szCs w:val="24"/>
              </w:rPr>
            </w:pPr>
            <w:r w:rsidRPr="00272D07">
              <w:rPr>
                <w:rFonts w:ascii="Garamond" w:eastAsia="Cambria" w:hAnsi="Garamond" w:cs="Arial"/>
                <w:color w:val="000000"/>
                <w:sz w:val="24"/>
                <w:szCs w:val="24"/>
              </w:rPr>
              <w:t>4</w:t>
            </w:r>
          </w:p>
        </w:tc>
        <w:tc>
          <w:tcPr>
            <w:tcW w:w="4962" w:type="dxa"/>
          </w:tcPr>
          <w:p w14:paraId="0E5B3CF5" w14:textId="77777777" w:rsidR="00BD2A4B" w:rsidRPr="00272D07" w:rsidRDefault="00BD2A4B" w:rsidP="00B8667C">
            <w:pPr>
              <w:pBdr>
                <w:top w:val="nil"/>
                <w:left w:val="nil"/>
                <w:bottom w:val="nil"/>
                <w:right w:val="nil"/>
                <w:between w:val="nil"/>
              </w:pBdr>
              <w:spacing w:line="276" w:lineRule="auto"/>
              <w:ind w:left="874" w:right="849"/>
              <w:jc w:val="center"/>
              <w:rPr>
                <w:rFonts w:ascii="Garamond" w:hAnsi="Garamond" w:cs="Arial"/>
                <w:color w:val="000000"/>
                <w:sz w:val="24"/>
                <w:szCs w:val="24"/>
              </w:rPr>
            </w:pPr>
            <w:r w:rsidRPr="00272D07">
              <w:rPr>
                <w:rFonts w:ascii="Garamond" w:eastAsia="Cambria" w:hAnsi="Garamond" w:cs="Arial"/>
                <w:color w:val="000000"/>
                <w:sz w:val="24"/>
                <w:szCs w:val="24"/>
              </w:rPr>
              <w:t>Professionalism</w:t>
            </w:r>
          </w:p>
        </w:tc>
        <w:tc>
          <w:tcPr>
            <w:tcW w:w="2835" w:type="dxa"/>
          </w:tcPr>
          <w:p w14:paraId="5D3E45C3" w14:textId="77777777" w:rsidR="00BD2A4B" w:rsidRPr="00272D07" w:rsidRDefault="00BD2A4B" w:rsidP="00B8667C">
            <w:pPr>
              <w:pBdr>
                <w:top w:val="nil"/>
                <w:left w:val="nil"/>
                <w:bottom w:val="nil"/>
                <w:right w:val="nil"/>
                <w:between w:val="nil"/>
              </w:pBdr>
              <w:spacing w:line="276" w:lineRule="auto"/>
              <w:ind w:left="-99"/>
              <w:jc w:val="center"/>
              <w:rPr>
                <w:rFonts w:ascii="Garamond" w:hAnsi="Garamond" w:cs="Arial"/>
                <w:i/>
                <w:color w:val="000000"/>
                <w:sz w:val="24"/>
                <w:szCs w:val="24"/>
              </w:rPr>
            </w:pPr>
            <w:r w:rsidRPr="00272D07">
              <w:rPr>
                <w:rFonts w:ascii="Garamond" w:eastAsia="Cambria" w:hAnsi="Garamond" w:cs="Arial"/>
                <w:i/>
                <w:color w:val="000000"/>
                <w:sz w:val="24"/>
                <w:szCs w:val="24"/>
              </w:rPr>
              <w:t>Efficiency</w:t>
            </w:r>
          </w:p>
        </w:tc>
      </w:tr>
    </w:tbl>
    <w:p w14:paraId="66C78424" w14:textId="77777777" w:rsidR="00BD2A4B" w:rsidRPr="00AA5E3C" w:rsidRDefault="00BD2A4B" w:rsidP="00BD2A4B">
      <w:pPr>
        <w:pBdr>
          <w:top w:val="nil"/>
          <w:left w:val="nil"/>
          <w:bottom w:val="nil"/>
          <w:right w:val="nil"/>
          <w:between w:val="nil"/>
        </w:pBdr>
        <w:spacing w:line="276" w:lineRule="auto"/>
        <w:rPr>
          <w:rFonts w:ascii="Garamond" w:hAnsi="Garamond"/>
          <w:color w:val="000000"/>
          <w:sz w:val="20"/>
        </w:rPr>
      </w:pPr>
      <w:r w:rsidRPr="00AA5E3C">
        <w:rPr>
          <w:rFonts w:ascii="Garamond" w:eastAsia="Cambria" w:hAnsi="Garamond" w:cs="Cambria"/>
          <w:color w:val="000000"/>
          <w:sz w:val="20"/>
        </w:rPr>
        <w:t xml:space="preserve">        Source: results processed study data literature analysis law and economics</w:t>
      </w:r>
    </w:p>
    <w:p w14:paraId="4DB7C70B" w14:textId="77777777" w:rsidR="00BD2A4B" w:rsidRDefault="00BD2A4B" w:rsidP="00BD2A4B">
      <w:pPr>
        <w:pBdr>
          <w:top w:val="nil"/>
          <w:left w:val="nil"/>
          <w:bottom w:val="nil"/>
          <w:right w:val="nil"/>
          <w:between w:val="nil"/>
        </w:pBdr>
        <w:spacing w:line="276" w:lineRule="auto"/>
        <w:ind w:left="720" w:right="119" w:firstLine="360"/>
        <w:rPr>
          <w:rFonts w:ascii="Garamond" w:hAnsi="Garamond"/>
          <w:color w:val="000000"/>
          <w:sz w:val="24"/>
          <w:szCs w:val="24"/>
        </w:rPr>
      </w:pPr>
      <w:r w:rsidRPr="00272D07">
        <w:rPr>
          <w:rFonts w:ascii="Garamond" w:eastAsia="Cambria" w:hAnsi="Garamond" w:cs="Cambria"/>
          <w:i/>
          <w:color w:val="000000"/>
          <w:sz w:val="24"/>
          <w:szCs w:val="24"/>
        </w:rPr>
        <w:t xml:space="preserve">Social forces in the </w:t>
      </w:r>
      <w:r w:rsidRPr="00272D07">
        <w:rPr>
          <w:rFonts w:ascii="Garamond" w:eastAsia="Cambria" w:hAnsi="Garamond" w:cs="Cambria"/>
          <w:color w:val="000000"/>
          <w:sz w:val="24"/>
          <w:szCs w:val="24"/>
        </w:rPr>
        <w:t>form challenge social and economic as well as personally inclined convicts Become obstacles for the resocialization process.</w:t>
      </w:r>
      <w:r w:rsidRPr="00272D07">
        <w:rPr>
          <w:rStyle w:val="FootnoteReference"/>
          <w:rFonts w:ascii="Garamond" w:eastAsia="Cambria" w:hAnsi="Garamond" w:cs="Cambria"/>
          <w:color w:val="000000"/>
          <w:sz w:val="24"/>
          <w:szCs w:val="24"/>
        </w:rPr>
        <w:footnoteReference w:id="47"/>
      </w:r>
      <w:r w:rsidRPr="00272D07">
        <w:rPr>
          <w:rFonts w:ascii="Garamond" w:eastAsia="Cambria" w:hAnsi="Garamond" w:cs="Cambria"/>
          <w:color w:val="000000"/>
          <w:sz w:val="24"/>
          <w:szCs w:val="24"/>
        </w:rPr>
        <w:t xml:space="preserve"> A number of challenges are extracted from the past experience of convicts, and are also directly related directly with the consequence of difficult detention and transition processes for return to society.</w:t>
      </w:r>
      <w:r w:rsidRPr="00272D07">
        <w:rPr>
          <w:rStyle w:val="FootnoteReference"/>
          <w:rFonts w:ascii="Garamond" w:eastAsia="Cambria" w:hAnsi="Garamond" w:cs="Cambria"/>
          <w:color w:val="000000"/>
          <w:sz w:val="24"/>
          <w:szCs w:val="24"/>
        </w:rPr>
        <w:footnoteReference w:id="48"/>
      </w:r>
    </w:p>
    <w:p w14:paraId="1E5BE24A" w14:textId="77777777" w:rsidR="00BD2A4B" w:rsidRDefault="00BD2A4B" w:rsidP="00BD2A4B">
      <w:pPr>
        <w:pBdr>
          <w:top w:val="nil"/>
          <w:left w:val="nil"/>
          <w:bottom w:val="nil"/>
          <w:right w:val="nil"/>
          <w:between w:val="nil"/>
        </w:pBdr>
        <w:spacing w:line="276" w:lineRule="auto"/>
        <w:ind w:left="720" w:right="119" w:firstLine="360"/>
        <w:rPr>
          <w:rFonts w:ascii="Garamond" w:hAnsi="Garamond"/>
          <w:color w:val="000000"/>
          <w:sz w:val="24"/>
          <w:szCs w:val="24"/>
        </w:rPr>
      </w:pPr>
      <w:r w:rsidRPr="00272D07">
        <w:rPr>
          <w:rFonts w:ascii="Garamond" w:eastAsia="Cambria" w:hAnsi="Garamond" w:cs="Cambria"/>
          <w:color w:val="000000"/>
          <w:sz w:val="24"/>
          <w:szCs w:val="24"/>
        </w:rPr>
        <w:t xml:space="preserve">Lots of convicts have challenges like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deficit </w:t>
      </w:r>
      <w:r>
        <w:rPr>
          <w:rFonts w:ascii="Garamond" w:eastAsia="Cambria" w:hAnsi="Garamond" w:cs="Cambria"/>
          <w:color w:val="000000"/>
          <w:sz w:val="24"/>
          <w:szCs w:val="24"/>
        </w:rPr>
        <w:t xml:space="preserve">of </w:t>
      </w:r>
      <w:r w:rsidRPr="00272D07">
        <w:rPr>
          <w:rFonts w:ascii="Garamond" w:eastAsia="Cambria" w:hAnsi="Garamond" w:cs="Cambria"/>
          <w:color w:val="000000"/>
          <w:sz w:val="24"/>
          <w:szCs w:val="24"/>
        </w:rPr>
        <w:t xml:space="preserve">difficult skills they compete for and succeed in society, skills bad socializing, rate low formal education , blind letter or amount, function cognitive or bad emotional , and lack Skills </w:t>
      </w:r>
      <w:r>
        <w:rPr>
          <w:rFonts w:ascii="Garamond" w:eastAsia="Cambria" w:hAnsi="Garamond" w:cs="Cambria"/>
          <w:color w:val="000000"/>
          <w:sz w:val="24"/>
          <w:szCs w:val="24"/>
        </w:rPr>
        <w:t>planning as</w:t>
      </w:r>
      <w:r w:rsidRPr="00272D07">
        <w:rPr>
          <w:rFonts w:ascii="Garamond" w:eastAsia="Cambria" w:hAnsi="Garamond" w:cs="Cambria"/>
          <w:color w:val="000000"/>
          <w:sz w:val="24"/>
          <w:szCs w:val="24"/>
        </w:rPr>
        <w:t xml:space="preserve"> well as management finance.</w:t>
      </w:r>
      <w:r w:rsidRPr="00272D07">
        <w:rPr>
          <w:rStyle w:val="FootnoteReference"/>
          <w:rFonts w:ascii="Garamond" w:eastAsia="Cambria" w:hAnsi="Garamond" w:cs="Cambria"/>
          <w:color w:val="000000"/>
          <w:sz w:val="24"/>
          <w:szCs w:val="24"/>
        </w:rPr>
        <w:footnoteReference w:id="49"/>
      </w:r>
      <w:r w:rsidRPr="00272D07">
        <w:rPr>
          <w:rFonts w:ascii="Garamond" w:eastAsia="Cambria" w:hAnsi="Garamond" w:cs="Cambria"/>
          <w:color w:val="000000"/>
          <w:sz w:val="24"/>
          <w:szCs w:val="24"/>
        </w:rPr>
        <w:t xml:space="preserve"> Convict possible has lost jobs, </w:t>
      </w:r>
      <w:r>
        <w:rPr>
          <w:rFonts w:ascii="Garamond" w:eastAsia="Cambria" w:hAnsi="Garamond" w:cs="Cambria"/>
          <w:color w:val="000000"/>
          <w:sz w:val="24"/>
          <w:szCs w:val="24"/>
        </w:rPr>
        <w:t>stuffed</w:t>
      </w:r>
      <w:r w:rsidRPr="00272D07">
        <w:rPr>
          <w:rFonts w:ascii="Garamond" w:eastAsia="Cambria" w:hAnsi="Garamond" w:cs="Cambria"/>
          <w:color w:val="000000"/>
          <w:sz w:val="24"/>
          <w:szCs w:val="24"/>
        </w:rPr>
        <w:t xml:space="preserve"> personality,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ability for </w:t>
      </w:r>
      <w:r>
        <w:rPr>
          <w:rFonts w:ascii="Garamond" w:eastAsia="Cambria" w:hAnsi="Garamond" w:cs="Cambria"/>
          <w:color w:val="000000"/>
          <w:sz w:val="24"/>
          <w:szCs w:val="24"/>
        </w:rPr>
        <w:t>maintaining</w:t>
      </w:r>
      <w:r w:rsidRPr="00272D07">
        <w:rPr>
          <w:rFonts w:ascii="Garamond" w:eastAsia="Cambria" w:hAnsi="Garamond" w:cs="Cambria"/>
          <w:color w:val="000000"/>
          <w:sz w:val="24"/>
          <w:szCs w:val="24"/>
        </w:rPr>
        <w:t xml:space="preserve"> house ladder, destroy network social, experience problem mental health or obtain anti-social habits and attitudes.</w:t>
      </w:r>
      <w:r w:rsidRPr="00272D07">
        <w:rPr>
          <w:rStyle w:val="FootnoteReference"/>
          <w:rFonts w:ascii="Garamond" w:eastAsia="Cambria" w:hAnsi="Garamond" w:cs="Cambria"/>
          <w:color w:val="000000"/>
          <w:sz w:val="24"/>
          <w:szCs w:val="24"/>
        </w:rPr>
        <w:footnoteReference w:id="50"/>
      </w:r>
      <w:r w:rsidRPr="00272D07">
        <w:rPr>
          <w:rFonts w:ascii="Garamond" w:eastAsia="Cambria" w:hAnsi="Garamond" w:cs="Cambria"/>
          <w:color w:val="000000"/>
          <w:sz w:val="24"/>
          <w:szCs w:val="24"/>
        </w:rPr>
        <w:t xml:space="preserve"> In perspective law and economics, reintegration of social </w:t>
      </w:r>
      <w:r>
        <w:rPr>
          <w:rFonts w:ascii="Garamond" w:eastAsia="Cambria" w:hAnsi="Garamond" w:cs="Cambria"/>
          <w:color w:val="000000"/>
          <w:sz w:val="24"/>
          <w:szCs w:val="24"/>
        </w:rPr>
        <w:t>ex-failed</w:t>
      </w:r>
      <w:r w:rsidRPr="00272D07">
        <w:rPr>
          <w:rFonts w:ascii="Garamond" w:eastAsia="Cambria" w:hAnsi="Garamond" w:cs="Cambria"/>
          <w:color w:val="000000"/>
          <w:sz w:val="24"/>
          <w:szCs w:val="24"/>
        </w:rPr>
        <w:t xml:space="preserve"> prisoners into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Public involves a number of significant costs for society, fine financial ( monetary ) as well in Thing safety public (</w:t>
      </w:r>
      <w:r>
        <w:rPr>
          <w:rFonts w:ascii="Garamond" w:eastAsia="Cambria" w:hAnsi="Garamond" w:cs="Cambria"/>
          <w:color w:val="000000"/>
          <w:sz w:val="24"/>
          <w:szCs w:val="24"/>
        </w:rPr>
        <w:t>non-monetary</w:t>
      </w:r>
      <w:r w:rsidRPr="00272D07">
        <w:rPr>
          <w:rFonts w:ascii="Garamond" w:eastAsia="Cambria" w:hAnsi="Garamond" w:cs="Cambria"/>
          <w:color w:val="000000"/>
          <w:sz w:val="24"/>
          <w:szCs w:val="24"/>
        </w:rPr>
        <w:t xml:space="preserve">). Program fees for support reintegration social must be rated as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utility for avoiding </w:t>
      </w:r>
      <w:r>
        <w:rPr>
          <w:rFonts w:ascii="Garamond" w:eastAsia="Cambria" w:hAnsi="Garamond" w:cs="Cambria"/>
          <w:i/>
          <w:color w:val="000000"/>
          <w:sz w:val="24"/>
          <w:szCs w:val="24"/>
        </w:rPr>
        <w:t>loss</w:t>
      </w:r>
      <w:r w:rsidRPr="00272D07">
        <w:rPr>
          <w:rFonts w:ascii="Garamond" w:eastAsia="Cambria" w:hAnsi="Garamond" w:cs="Cambria"/>
          <w:i/>
          <w:color w:val="000000"/>
          <w:sz w:val="24"/>
          <w:szCs w:val="24"/>
        </w:rPr>
        <w:t xml:space="preserve"> </w:t>
      </w:r>
      <w:r w:rsidRPr="00272D07">
        <w:rPr>
          <w:rFonts w:ascii="Garamond" w:eastAsia="Cambria" w:hAnsi="Garamond" w:cs="Cambria"/>
          <w:color w:val="000000"/>
          <w:sz w:val="24"/>
          <w:szCs w:val="24"/>
        </w:rPr>
        <w:t xml:space="preserve">and </w:t>
      </w:r>
      <w:r w:rsidRPr="00272D07">
        <w:rPr>
          <w:rFonts w:ascii="Garamond" w:eastAsia="Cambria" w:hAnsi="Garamond" w:cs="Cambria"/>
          <w:i/>
          <w:color w:val="000000"/>
          <w:sz w:val="24"/>
          <w:szCs w:val="24"/>
        </w:rPr>
        <w:t xml:space="preserve">social </w:t>
      </w:r>
      <w:r>
        <w:rPr>
          <w:rFonts w:ascii="Garamond" w:eastAsia="Cambria" w:hAnsi="Garamond" w:cs="Cambria"/>
          <w:i/>
          <w:color w:val="000000"/>
          <w:sz w:val="24"/>
          <w:szCs w:val="24"/>
        </w:rPr>
        <w:t>costs</w:t>
      </w:r>
      <w:r w:rsidRPr="00272D07">
        <w:rPr>
          <w:rFonts w:ascii="Garamond" w:eastAsia="Cambria" w:hAnsi="Garamond" w:cs="Cambria"/>
          <w:i/>
          <w:color w:val="000000"/>
          <w:sz w:val="24"/>
          <w:szCs w:val="24"/>
        </w:rPr>
        <w:t xml:space="preserve"> </w:t>
      </w:r>
      <w:r w:rsidRPr="00272D07">
        <w:rPr>
          <w:rFonts w:ascii="Garamond" w:eastAsia="Cambria" w:hAnsi="Garamond" w:cs="Cambria"/>
          <w:color w:val="000000"/>
          <w:sz w:val="24"/>
          <w:szCs w:val="24"/>
        </w:rPr>
        <w:t>in the future.</w:t>
      </w:r>
    </w:p>
    <w:p w14:paraId="4604FCEF" w14:textId="77777777" w:rsidR="00BD2A4B" w:rsidRDefault="00BD2A4B" w:rsidP="00BD2A4B">
      <w:pPr>
        <w:pBdr>
          <w:top w:val="nil"/>
          <w:left w:val="nil"/>
          <w:bottom w:val="nil"/>
          <w:right w:val="nil"/>
          <w:between w:val="nil"/>
        </w:pBdr>
        <w:spacing w:line="276" w:lineRule="auto"/>
        <w:ind w:left="720" w:right="119" w:firstLine="360"/>
        <w:rPr>
          <w:rFonts w:ascii="Garamond" w:hAnsi="Garamond"/>
          <w:color w:val="000000"/>
          <w:sz w:val="24"/>
          <w:szCs w:val="24"/>
        </w:rPr>
      </w:pPr>
      <w:r w:rsidRPr="00272D07">
        <w:rPr>
          <w:rFonts w:ascii="Garamond" w:hAnsi="Garamond" w:cs="Calibri"/>
          <w:sz w:val="24"/>
          <w:szCs w:val="24"/>
        </w:rPr>
        <w:lastRenderedPageBreak/>
        <w:t xml:space="preserve">Conceptually social reintegration is often understood as the support given to ex-convicts upon reentry into society after imprisonment. </w:t>
      </w:r>
      <w:r w:rsidRPr="00272D07">
        <w:rPr>
          <w:rFonts w:ascii="Garamond" w:hAnsi="Garamond" w:cs="Calibri"/>
          <w:i/>
          <w:sz w:val="24"/>
          <w:szCs w:val="24"/>
        </w:rPr>
        <w:t>The value</w:t>
      </w:r>
      <w:r w:rsidRPr="00272D07">
        <w:rPr>
          <w:rFonts w:ascii="Garamond" w:hAnsi="Garamond" w:cs="Calibri"/>
          <w:sz w:val="24"/>
          <w:szCs w:val="24"/>
        </w:rPr>
        <w:t xml:space="preserve"> of social reintegration includes several government interventions made after arrest to divert lawbreakers from the criminal justice system to alternative measures, including restorative justice processes or appropriate treatment. In addition, it also includes imposing community-based sanctions rather than imprisonment to facilitate social reintegration, rather than exposing them to prisonization</w:t>
      </w:r>
      <w:r w:rsidRPr="00272D07">
        <w:rPr>
          <w:rFonts w:ascii="Garamond" w:eastAsia="Cambria" w:hAnsi="Garamond" w:cs="Cambria"/>
          <w:color w:val="000000"/>
          <w:sz w:val="24"/>
          <w:szCs w:val="24"/>
        </w:rPr>
        <w:t>.</w:t>
      </w:r>
      <w:r w:rsidRPr="00272D07">
        <w:rPr>
          <w:rStyle w:val="FootnoteReference"/>
          <w:rFonts w:ascii="Garamond" w:eastAsia="Cambria" w:hAnsi="Garamond" w:cs="Cambria"/>
          <w:color w:val="000000"/>
          <w:sz w:val="24"/>
          <w:szCs w:val="24"/>
        </w:rPr>
        <w:footnoteReference w:id="51"/>
      </w:r>
      <w:r w:rsidRPr="00272D07">
        <w:rPr>
          <w:rFonts w:ascii="Garamond" w:eastAsia="Cambria" w:hAnsi="Garamond" w:cs="Cambria"/>
          <w:color w:val="000000"/>
          <w:sz w:val="24"/>
          <w:szCs w:val="24"/>
        </w:rPr>
        <w:t xml:space="preserve"> In the last decades, terms integration social called as </w:t>
      </w:r>
      <w:r w:rsidRPr="00272D07">
        <w:rPr>
          <w:rFonts w:ascii="Garamond" w:eastAsia="Cambria" w:hAnsi="Garamond" w:cs="Cambria"/>
          <w:i/>
          <w:color w:val="000000"/>
          <w:sz w:val="24"/>
          <w:szCs w:val="24"/>
        </w:rPr>
        <w:t>aftercare</w:t>
      </w:r>
      <w:r w:rsidRPr="00272D07">
        <w:rPr>
          <w:rFonts w:ascii="Garamond" w:eastAsia="Cambria" w:hAnsi="Garamond" w:cs="Cambria"/>
          <w:color w:val="000000"/>
          <w:sz w:val="24"/>
          <w:szCs w:val="24"/>
        </w:rPr>
        <w:t xml:space="preserve">, </w:t>
      </w:r>
      <w:r w:rsidRPr="00272D07">
        <w:rPr>
          <w:rFonts w:ascii="Garamond" w:eastAsia="Cambria" w:hAnsi="Garamond" w:cs="Cambria"/>
          <w:i/>
          <w:color w:val="000000"/>
          <w:sz w:val="24"/>
          <w:szCs w:val="24"/>
        </w:rPr>
        <w:t>transitional care</w:t>
      </w:r>
      <w:r w:rsidRPr="00272D07">
        <w:rPr>
          <w:rFonts w:ascii="Garamond" w:eastAsia="Cambria" w:hAnsi="Garamond" w:cs="Cambria"/>
          <w:color w:val="000000"/>
          <w:sz w:val="24"/>
          <w:szCs w:val="24"/>
        </w:rPr>
        <w:t xml:space="preserve">, </w:t>
      </w:r>
      <w:r w:rsidRPr="00272D07">
        <w:rPr>
          <w:rFonts w:ascii="Garamond" w:eastAsia="Cambria" w:hAnsi="Garamond" w:cs="Cambria"/>
          <w:i/>
          <w:color w:val="000000"/>
          <w:sz w:val="24"/>
          <w:szCs w:val="24"/>
        </w:rPr>
        <w:t xml:space="preserve">reentry </w:t>
      </w:r>
      <w:r w:rsidRPr="00272D07">
        <w:rPr>
          <w:rFonts w:ascii="Garamond" w:eastAsia="Cambria" w:hAnsi="Garamond" w:cs="Cambria"/>
          <w:color w:val="000000"/>
          <w:sz w:val="24"/>
          <w:szCs w:val="24"/>
        </w:rPr>
        <w:t xml:space="preserve">or </w:t>
      </w:r>
      <w:r w:rsidRPr="00272D07">
        <w:rPr>
          <w:rFonts w:ascii="Garamond" w:eastAsia="Cambria" w:hAnsi="Garamond" w:cs="Cambria"/>
          <w:i/>
          <w:color w:val="000000"/>
          <w:sz w:val="24"/>
          <w:szCs w:val="24"/>
        </w:rPr>
        <w:t>reentry support</w:t>
      </w:r>
      <w:r w:rsidRPr="00272D07">
        <w:rPr>
          <w:rFonts w:ascii="Garamond" w:eastAsia="Cambria" w:hAnsi="Garamond" w:cs="Cambria"/>
          <w:color w:val="000000"/>
          <w:sz w:val="24"/>
          <w:szCs w:val="24"/>
        </w:rPr>
        <w:t xml:space="preserve">, </w:t>
      </w:r>
      <w:r w:rsidRPr="00272D07">
        <w:rPr>
          <w:rFonts w:ascii="Garamond" w:eastAsia="Cambria" w:hAnsi="Garamond" w:cs="Cambria"/>
          <w:i/>
          <w:color w:val="000000"/>
          <w:sz w:val="24"/>
          <w:szCs w:val="24"/>
        </w:rPr>
        <w:t>reintegration</w:t>
      </w:r>
      <w:r>
        <w:rPr>
          <w:rFonts w:ascii="Garamond" w:eastAsia="Cambria" w:hAnsi="Garamond" w:cs="Cambria"/>
          <w:i/>
          <w:color w:val="000000"/>
          <w:sz w:val="24"/>
          <w:szCs w:val="24"/>
        </w:rPr>
        <w:t>,</w:t>
      </w:r>
      <w:r w:rsidRPr="00272D07">
        <w:rPr>
          <w:rFonts w:ascii="Garamond" w:eastAsia="Cambria" w:hAnsi="Garamond" w:cs="Cambria"/>
          <w:i/>
          <w:color w:val="000000"/>
          <w:sz w:val="24"/>
          <w:szCs w:val="24"/>
        </w:rPr>
        <w:t xml:space="preserve"> </w:t>
      </w:r>
      <w:r w:rsidRPr="00272D07">
        <w:rPr>
          <w:rFonts w:ascii="Garamond" w:eastAsia="Cambria" w:hAnsi="Garamond" w:cs="Cambria"/>
          <w:color w:val="000000"/>
          <w:sz w:val="24"/>
          <w:szCs w:val="24"/>
        </w:rPr>
        <w:t xml:space="preserve">and </w:t>
      </w:r>
      <w:r w:rsidRPr="00272D07">
        <w:rPr>
          <w:rFonts w:ascii="Garamond" w:eastAsia="Cambria" w:hAnsi="Garamond" w:cs="Cambria"/>
          <w:i/>
          <w:color w:val="000000"/>
          <w:sz w:val="24"/>
          <w:szCs w:val="24"/>
        </w:rPr>
        <w:t>resettlement</w:t>
      </w:r>
      <w:r w:rsidRPr="00272D07">
        <w:rPr>
          <w:rFonts w:ascii="Garamond" w:eastAsia="Cambria" w:hAnsi="Garamond" w:cs="Cambria"/>
          <w:color w:val="000000"/>
          <w:sz w:val="24"/>
          <w:szCs w:val="24"/>
        </w:rPr>
        <w:t xml:space="preserve">, which are everything refer to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implementation </w:t>
      </w:r>
      <w:r>
        <w:rPr>
          <w:rFonts w:ascii="Garamond" w:eastAsia="Cambria" w:hAnsi="Garamond" w:cs="Cambria"/>
          <w:color w:val="000000"/>
          <w:sz w:val="24"/>
          <w:szCs w:val="24"/>
        </w:rPr>
        <w:t xml:space="preserve">of the </w:t>
      </w:r>
      <w:r w:rsidRPr="00272D07">
        <w:rPr>
          <w:rFonts w:ascii="Garamond" w:eastAsia="Cambria" w:hAnsi="Garamond" w:cs="Cambria"/>
          <w:color w:val="000000"/>
          <w:sz w:val="24"/>
          <w:szCs w:val="24"/>
        </w:rPr>
        <w:t xml:space="preserve">penitentiary in form </w:t>
      </w:r>
      <w:r>
        <w:rPr>
          <w:rFonts w:ascii="Garamond" w:eastAsia="Cambria" w:hAnsi="Garamond" w:cs="Cambria"/>
          <w:color w:val="000000"/>
          <w:sz w:val="24"/>
          <w:szCs w:val="24"/>
        </w:rPr>
        <w:t xml:space="preserve">of </w:t>
      </w:r>
      <w:r w:rsidRPr="00272D07">
        <w:rPr>
          <w:rFonts w:ascii="Garamond" w:eastAsia="Cambria" w:hAnsi="Garamond" w:cs="Cambria"/>
          <w:color w:val="000000"/>
          <w:sz w:val="24"/>
          <w:szCs w:val="24"/>
        </w:rPr>
        <w:t xml:space="preserve">designed interventions, programs, and services </w:t>
      </w:r>
      <w:r>
        <w:rPr>
          <w:rFonts w:ascii="Garamond" w:eastAsia="Cambria" w:hAnsi="Garamond" w:cs="Cambria"/>
          <w:color w:val="000000"/>
          <w:sz w:val="24"/>
          <w:szCs w:val="24"/>
        </w:rPr>
        <w:t>to</w:t>
      </w:r>
      <w:r w:rsidRPr="00272D07">
        <w:rPr>
          <w:rFonts w:ascii="Garamond" w:eastAsia="Cambria" w:hAnsi="Garamond" w:cs="Cambria"/>
          <w:color w:val="000000"/>
          <w:sz w:val="24"/>
          <w:szCs w:val="24"/>
        </w:rPr>
        <w:t xml:space="preserve"> help </w:t>
      </w:r>
      <w:r>
        <w:rPr>
          <w:rFonts w:ascii="Garamond" w:eastAsia="Cambria" w:hAnsi="Garamond" w:cs="Cambria"/>
          <w:color w:val="000000"/>
          <w:sz w:val="24"/>
          <w:szCs w:val="24"/>
        </w:rPr>
        <w:t>prisoners</w:t>
      </w:r>
      <w:r w:rsidRPr="00272D07">
        <w:rPr>
          <w:rFonts w:ascii="Garamond" w:eastAsia="Cambria" w:hAnsi="Garamond" w:cs="Cambria"/>
          <w:color w:val="000000"/>
          <w:sz w:val="24"/>
          <w:szCs w:val="24"/>
        </w:rPr>
        <w:t xml:space="preserve"> undergo obedient life law in society after liberation.</w:t>
      </w:r>
    </w:p>
    <w:p w14:paraId="486844AD" w14:textId="77777777" w:rsidR="00BD2A4B" w:rsidRDefault="00BD2A4B" w:rsidP="00BD2A4B">
      <w:pPr>
        <w:pBdr>
          <w:top w:val="nil"/>
          <w:left w:val="nil"/>
          <w:bottom w:val="nil"/>
          <w:right w:val="nil"/>
          <w:between w:val="nil"/>
        </w:pBdr>
        <w:spacing w:line="276" w:lineRule="auto"/>
        <w:ind w:left="720" w:right="119" w:firstLine="360"/>
        <w:rPr>
          <w:rFonts w:ascii="Garamond" w:hAnsi="Garamond"/>
          <w:color w:val="000000"/>
          <w:sz w:val="24"/>
          <w:szCs w:val="24"/>
        </w:rPr>
      </w:pPr>
      <w:r w:rsidRPr="00272D07">
        <w:rPr>
          <w:rFonts w:ascii="Garamond" w:eastAsia="Cambria" w:hAnsi="Garamond" w:cs="Cambria"/>
          <w:color w:val="000000"/>
          <w:sz w:val="24"/>
          <w:szCs w:val="24"/>
        </w:rPr>
        <w:t xml:space="preserve">On the other hand, </w:t>
      </w:r>
      <w:r w:rsidRPr="00272D07">
        <w:rPr>
          <w:rFonts w:ascii="Garamond" w:hAnsi="Garamond" w:cs="Calibri"/>
          <w:sz w:val="24"/>
          <w:szCs w:val="24"/>
        </w:rPr>
        <w:t xml:space="preserve">contextually there is </w:t>
      </w:r>
      <w:r w:rsidRPr="00272D07">
        <w:rPr>
          <w:rFonts w:ascii="Garamond" w:hAnsi="Garamond" w:cs="Calibri"/>
          <w:i/>
          <w:sz w:val="24"/>
          <w:szCs w:val="24"/>
        </w:rPr>
        <w:t>a social force</w:t>
      </w:r>
      <w:r w:rsidRPr="00272D07">
        <w:rPr>
          <w:rFonts w:ascii="Garamond" w:hAnsi="Garamond" w:cs="Calibri"/>
          <w:sz w:val="24"/>
          <w:szCs w:val="24"/>
        </w:rPr>
        <w:t xml:space="preserve"> in social reintegration in the form of Indonesia's demographic bonus in 2030 which is estimated to reach 200,000,000 million people representing 65 percent of the total Indonesian population</w:t>
      </w:r>
      <w:r w:rsidRPr="00272D07">
        <w:rPr>
          <w:rFonts w:ascii="Garamond" w:eastAsia="Cambria" w:hAnsi="Garamond" w:cs="Cambria"/>
          <w:color w:val="000000"/>
          <w:sz w:val="24"/>
          <w:szCs w:val="24"/>
        </w:rPr>
        <w:t xml:space="preserve">. Based on a number of world studies and ratings such as the G and P Global Rating, Fitch Rating, and Moody's compare convenience effort and power Indonesia's competitiveness with other countries in the world, shows that Indonesia is still relatively left behind compared with several neighboring countries such as Singapore, Malaysia, and Thailand. The low-quality power </w:t>
      </w:r>
      <w:r>
        <w:rPr>
          <w:rFonts w:ascii="Garamond" w:eastAsia="Cambria" w:hAnsi="Garamond" w:cs="Cambria"/>
          <w:color w:val="000000"/>
          <w:sz w:val="24"/>
          <w:szCs w:val="24"/>
        </w:rPr>
        <w:t>works</w:t>
      </w:r>
      <w:r w:rsidRPr="00272D07">
        <w:rPr>
          <w:rFonts w:ascii="Garamond" w:eastAsia="Cambria" w:hAnsi="Garamond" w:cs="Cambria"/>
          <w:color w:val="000000"/>
          <w:sz w:val="24"/>
          <w:szCs w:val="24"/>
        </w:rPr>
        <w:t xml:space="preserve"> ex- prisoner to power competitive with seekers other work and yet again with threat power foreigners, of course, thing the </w:t>
      </w:r>
      <w:r>
        <w:rPr>
          <w:rFonts w:ascii="Garamond" w:eastAsia="Cambria" w:hAnsi="Garamond" w:cs="Cambria"/>
          <w:color w:val="000000"/>
          <w:sz w:val="24"/>
          <w:szCs w:val="24"/>
        </w:rPr>
        <w:t>b</w:t>
      </w:r>
      <w:r w:rsidRPr="00272D07">
        <w:rPr>
          <w:rFonts w:ascii="Garamond" w:eastAsia="Cambria" w:hAnsi="Garamond" w:cs="Cambria"/>
          <w:color w:val="000000"/>
          <w:sz w:val="24"/>
          <w:szCs w:val="24"/>
        </w:rPr>
        <w:t>ecomes demands social to Indonesian penitentiary.</w:t>
      </w:r>
      <w:r w:rsidRPr="00272D07">
        <w:rPr>
          <w:rStyle w:val="FootnoteReference"/>
          <w:rFonts w:ascii="Garamond" w:eastAsia="Cambria" w:hAnsi="Garamond" w:cs="Cambria"/>
          <w:color w:val="000000"/>
          <w:sz w:val="24"/>
          <w:szCs w:val="24"/>
        </w:rPr>
        <w:footnoteReference w:id="52"/>
      </w:r>
    </w:p>
    <w:p w14:paraId="3A846F74" w14:textId="77777777" w:rsidR="00BD2A4B" w:rsidRDefault="00BD2A4B" w:rsidP="00BD2A4B">
      <w:pPr>
        <w:pBdr>
          <w:top w:val="nil"/>
          <w:left w:val="nil"/>
          <w:bottom w:val="nil"/>
          <w:right w:val="nil"/>
          <w:between w:val="nil"/>
        </w:pBdr>
        <w:spacing w:line="276" w:lineRule="auto"/>
        <w:ind w:left="720" w:right="119" w:firstLine="360"/>
        <w:rPr>
          <w:rFonts w:ascii="Garamond" w:hAnsi="Garamond"/>
          <w:color w:val="000000"/>
          <w:sz w:val="24"/>
          <w:szCs w:val="24"/>
        </w:rPr>
      </w:pPr>
      <w:r w:rsidRPr="00272D07">
        <w:rPr>
          <w:rFonts w:ascii="Garamond" w:hAnsi="Garamond" w:cs="Calibri"/>
          <w:sz w:val="24"/>
          <w:szCs w:val="24"/>
        </w:rPr>
        <w:t>The</w:t>
      </w:r>
      <w:r w:rsidRPr="00272D07">
        <w:rPr>
          <w:rFonts w:ascii="Garamond" w:hAnsi="Garamond" w:cs="Calibri"/>
          <w:i/>
          <w:sz w:val="24"/>
          <w:szCs w:val="24"/>
        </w:rPr>
        <w:t xml:space="preserve"> value </w:t>
      </w:r>
      <w:r w:rsidRPr="00272D07">
        <w:rPr>
          <w:rFonts w:ascii="Garamond" w:hAnsi="Garamond" w:cs="Calibri"/>
          <w:sz w:val="24"/>
          <w:szCs w:val="24"/>
        </w:rPr>
        <w:t>of correctional services is an integral part of the integrated criminal justice system that is implemented by the government as part of the law enforcement process in the context of services and guidance for social reintegration</w:t>
      </w:r>
      <w:r w:rsidRPr="00272D07">
        <w:rPr>
          <w:rFonts w:ascii="Garamond" w:eastAsia="Cambria" w:hAnsi="Garamond" w:cs="Cambria"/>
          <w:color w:val="000000"/>
          <w:sz w:val="24"/>
          <w:szCs w:val="24"/>
        </w:rPr>
        <w:t xml:space="preserve">. </w:t>
      </w:r>
      <w:r w:rsidRPr="00272D07">
        <w:rPr>
          <w:rFonts w:ascii="Garamond" w:hAnsi="Garamond" w:cs="Calibri"/>
          <w:sz w:val="24"/>
          <w:szCs w:val="24"/>
        </w:rPr>
        <w:t>Therefore, one of the goals of the correctional system is to protect the community from the repetition of criminal acts</w:t>
      </w:r>
      <w:r w:rsidRPr="00272D07">
        <w:rPr>
          <w:rFonts w:ascii="Garamond" w:eastAsia="Cambria" w:hAnsi="Garamond" w:cs="Cambria"/>
          <w:color w:val="000000"/>
          <w:sz w:val="24"/>
          <w:szCs w:val="24"/>
        </w:rPr>
        <w:t xml:space="preserve">. However, with implementation from development and guidance of legal culture Indonesian penitentiaries in reality still put penitentiary just detention, besides it, seeing the level of recidivism crime treasure rising in a manner constant so indicates </w:t>
      </w:r>
      <w:r w:rsidRPr="00272D07">
        <w:rPr>
          <w:rFonts w:ascii="Garamond" w:eastAsia="Cambria" w:hAnsi="Garamond" w:cs="Cambria"/>
          <w:i/>
          <w:color w:val="000000"/>
          <w:sz w:val="24"/>
          <w:szCs w:val="24"/>
        </w:rPr>
        <w:t xml:space="preserve">inefficiency </w:t>
      </w:r>
      <w:r w:rsidRPr="00272D07">
        <w:rPr>
          <w:rFonts w:ascii="Garamond" w:eastAsia="Cambria" w:hAnsi="Garamond" w:cs="Cambria"/>
          <w:color w:val="000000"/>
          <w:sz w:val="24"/>
          <w:szCs w:val="24"/>
        </w:rPr>
        <w:t xml:space="preserve">in its implementation and has less than the optimal </w:t>
      </w:r>
      <w:r w:rsidRPr="00272D07">
        <w:rPr>
          <w:rFonts w:ascii="Garamond" w:eastAsia="Cambria" w:hAnsi="Garamond" w:cs="Cambria"/>
          <w:i/>
          <w:color w:val="000000"/>
          <w:sz w:val="24"/>
          <w:szCs w:val="24"/>
        </w:rPr>
        <w:t>utility</w:t>
      </w:r>
      <w:r w:rsidRPr="00272D07">
        <w:rPr>
          <w:rFonts w:ascii="Garamond" w:eastAsia="Cambria" w:hAnsi="Garamond" w:cs="Cambria"/>
          <w:color w:val="000000"/>
          <w:sz w:val="24"/>
          <w:szCs w:val="24"/>
        </w:rPr>
        <w:t xml:space="preserve">. Derivation from legal culture components </w:t>
      </w:r>
      <w:proofErr w:type="gramStart"/>
      <w:r w:rsidRPr="00272D07">
        <w:rPr>
          <w:rFonts w:ascii="Garamond" w:eastAsia="Cambria" w:hAnsi="Garamond" w:cs="Cambria"/>
          <w:color w:val="000000"/>
          <w:sz w:val="24"/>
          <w:szCs w:val="24"/>
        </w:rPr>
        <w:t>i.e.</w:t>
      </w:r>
      <w:proofErr w:type="gramEnd"/>
      <w:r w:rsidRPr="00272D07">
        <w:rPr>
          <w:rFonts w:ascii="Garamond" w:eastAsia="Cambria" w:hAnsi="Garamond" w:cs="Cambria"/>
          <w:color w:val="000000"/>
          <w:sz w:val="24"/>
          <w:szCs w:val="24"/>
        </w:rPr>
        <w:t xml:space="preserve"> element leadership and elements professionalism. Element leadership-related abilities and skills personally from </w:t>
      </w:r>
      <w:r w:rsidRPr="00272D07">
        <w:rPr>
          <w:rFonts w:ascii="Garamond" w:eastAsia="Cambria" w:hAnsi="Garamond" w:cs="Cambria"/>
          <w:i/>
          <w:color w:val="000000"/>
          <w:sz w:val="24"/>
          <w:szCs w:val="24"/>
        </w:rPr>
        <w:t xml:space="preserve">stakeholders </w:t>
      </w:r>
      <w:r w:rsidRPr="00272D07">
        <w:rPr>
          <w:rFonts w:ascii="Garamond" w:eastAsia="Cambria" w:hAnsi="Garamond" w:cs="Cambria"/>
          <w:color w:val="000000"/>
          <w:sz w:val="24"/>
          <w:szCs w:val="24"/>
        </w:rPr>
        <w:t xml:space="preserve">involved in the Ministry of Law and Human Rights in particular related penitentiary whereas element professionalism </w:t>
      </w:r>
      <w:r>
        <w:rPr>
          <w:rFonts w:ascii="Garamond" w:eastAsia="Cambria" w:hAnsi="Garamond" w:cs="Cambria"/>
          <w:color w:val="000000"/>
          <w:sz w:val="24"/>
          <w:szCs w:val="24"/>
        </w:rPr>
        <w:t>speaks</w:t>
      </w:r>
      <w:r w:rsidRPr="00272D07">
        <w:rPr>
          <w:rFonts w:ascii="Garamond" w:eastAsia="Cambria" w:hAnsi="Garamond" w:cs="Cambria"/>
          <w:color w:val="000000"/>
          <w:sz w:val="24"/>
          <w:szCs w:val="24"/>
        </w:rPr>
        <w:t xml:space="preserve"> about element abilities personally from officer correctional function in coaching and mentoring </w:t>
      </w:r>
      <w:r>
        <w:rPr>
          <w:rFonts w:ascii="Garamond" w:eastAsia="Cambria" w:hAnsi="Garamond" w:cs="Cambria"/>
          <w:color w:val="000000"/>
          <w:sz w:val="24"/>
          <w:szCs w:val="24"/>
        </w:rPr>
        <w:t>independent</w:t>
      </w:r>
      <w:r w:rsidRPr="00272D07">
        <w:rPr>
          <w:rFonts w:ascii="Garamond" w:eastAsia="Cambria" w:hAnsi="Garamond" w:cs="Cambria"/>
          <w:color w:val="000000"/>
          <w:sz w:val="24"/>
          <w:szCs w:val="24"/>
        </w:rPr>
        <w:t xml:space="preserve"> prisoners in increased power create work. Element leadership </w:t>
      </w:r>
      <w:r w:rsidRPr="00272D07">
        <w:rPr>
          <w:rFonts w:ascii="Garamond" w:eastAsia="Cambria" w:hAnsi="Garamond" w:cs="Cambria"/>
          <w:i/>
          <w:color w:val="000000"/>
          <w:sz w:val="24"/>
          <w:szCs w:val="24"/>
        </w:rPr>
        <w:t xml:space="preserve">significance </w:t>
      </w:r>
      <w:r w:rsidRPr="00272D07">
        <w:rPr>
          <w:rFonts w:ascii="Garamond" w:eastAsia="Cambria" w:hAnsi="Garamond" w:cs="Cambria"/>
          <w:color w:val="000000"/>
          <w:sz w:val="24"/>
          <w:szCs w:val="24"/>
        </w:rPr>
        <w:t xml:space="preserve">in </w:t>
      </w:r>
      <w:r>
        <w:rPr>
          <w:rFonts w:ascii="Garamond" w:eastAsia="Cambria" w:hAnsi="Garamond" w:cs="Cambria"/>
          <w:color w:val="000000"/>
          <w:sz w:val="24"/>
          <w:szCs w:val="24"/>
        </w:rPr>
        <w:t>determining</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 xml:space="preserve">the </w:t>
      </w:r>
      <w:r w:rsidRPr="00272D07">
        <w:rPr>
          <w:rFonts w:ascii="Garamond" w:eastAsia="Cambria" w:hAnsi="Garamond" w:cs="Cambria"/>
          <w:i/>
          <w:color w:val="000000"/>
          <w:sz w:val="24"/>
          <w:szCs w:val="24"/>
        </w:rPr>
        <w:t xml:space="preserve">rational choice </w:t>
      </w:r>
      <w:r w:rsidRPr="00272D07">
        <w:rPr>
          <w:rFonts w:ascii="Garamond" w:eastAsia="Cambria" w:hAnsi="Garamond" w:cs="Cambria"/>
          <w:color w:val="000000"/>
          <w:sz w:val="24"/>
          <w:szCs w:val="24"/>
        </w:rPr>
        <w:t>of problematic reintegration social convict, inside context limitations source power people and means as well as infrastructure, then needed Skills enforcer law</w:t>
      </w:r>
      <w:r w:rsidRPr="00272D07">
        <w:rPr>
          <w:rStyle w:val="FootnoteReference"/>
          <w:rFonts w:ascii="Garamond" w:eastAsia="Cambria" w:hAnsi="Garamond" w:cs="Cambria"/>
          <w:color w:val="000000"/>
          <w:sz w:val="24"/>
          <w:szCs w:val="24"/>
        </w:rPr>
        <w:footnoteReference w:id="53"/>
      </w:r>
      <w:r w:rsidRPr="00272D07">
        <w:rPr>
          <w:rFonts w:ascii="Garamond" w:eastAsia="Cambria" w:hAnsi="Garamond" w:cs="Cambria"/>
          <w:color w:val="000000"/>
          <w:sz w:val="24"/>
          <w:szCs w:val="24"/>
        </w:rPr>
        <w:t xml:space="preserve"> i.e. accuracy in taking decisions on place and situation to reach </w:t>
      </w:r>
      <w:r w:rsidRPr="00272D07">
        <w:rPr>
          <w:rFonts w:ascii="Garamond" w:eastAsia="Cambria" w:hAnsi="Garamond" w:cs="Cambria"/>
          <w:i/>
          <w:color w:val="000000"/>
          <w:sz w:val="24"/>
          <w:szCs w:val="24"/>
        </w:rPr>
        <w:lastRenderedPageBreak/>
        <w:t xml:space="preserve">value </w:t>
      </w:r>
      <w:r w:rsidRPr="00272D07">
        <w:rPr>
          <w:rFonts w:ascii="Garamond" w:eastAsia="Cambria" w:hAnsi="Garamond" w:cs="Cambria"/>
          <w:color w:val="000000"/>
          <w:sz w:val="24"/>
          <w:szCs w:val="24"/>
        </w:rPr>
        <w:t xml:space="preserve">from penitentiary with To do communication, coordination, synchronization and work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same program with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ministry, government regions, institutions and individuals as well as parties related like police, prosecutors, advocates, judiciary, academics and figures society.</w:t>
      </w:r>
    </w:p>
    <w:p w14:paraId="05B4756F" w14:textId="77777777" w:rsidR="00BD2A4B" w:rsidRPr="00272D07" w:rsidRDefault="00BD2A4B" w:rsidP="00BD2A4B">
      <w:pPr>
        <w:pBdr>
          <w:top w:val="nil"/>
          <w:left w:val="nil"/>
          <w:bottom w:val="nil"/>
          <w:right w:val="nil"/>
          <w:between w:val="nil"/>
        </w:pBdr>
        <w:spacing w:line="276" w:lineRule="auto"/>
        <w:ind w:left="720" w:right="119" w:firstLine="360"/>
        <w:rPr>
          <w:rFonts w:ascii="Garamond" w:hAnsi="Garamond"/>
          <w:color w:val="000000"/>
          <w:sz w:val="24"/>
          <w:szCs w:val="24"/>
        </w:rPr>
      </w:pPr>
      <w:r w:rsidRPr="00272D07">
        <w:rPr>
          <w:rFonts w:ascii="Garamond" w:eastAsia="Cambria" w:hAnsi="Garamond" w:cs="Cambria"/>
          <w:color w:val="000000"/>
          <w:sz w:val="24"/>
          <w:szCs w:val="24"/>
        </w:rPr>
        <w:t xml:space="preserve">Elements of professionalism lost importance in understanding, planning as well as doing rehabilitation and reintegration of social supposed prisoners have provision instruction implementation and instructions clear technical as well as standardized and supported with professional quality human resources. </w:t>
      </w:r>
      <w:r>
        <w:rPr>
          <w:rFonts w:ascii="Garamond" w:eastAsia="Cambria" w:hAnsi="Garamond" w:cs="Cambria"/>
          <w:color w:val="000000"/>
          <w:sz w:val="24"/>
          <w:szCs w:val="24"/>
        </w:rPr>
        <w:t>Besides</w:t>
      </w:r>
      <w:r w:rsidRPr="00272D07">
        <w:rPr>
          <w:rFonts w:ascii="Garamond" w:eastAsia="Cambria" w:hAnsi="Garamond" w:cs="Cambria"/>
          <w:color w:val="000000"/>
          <w:sz w:val="24"/>
          <w:szCs w:val="24"/>
        </w:rPr>
        <w:t xml:space="preserve"> it, for enhancement competence needed activities training or education certain for officer institution penitentiary and hall penitentiary. </w:t>
      </w:r>
      <w:r w:rsidRPr="00272D07">
        <w:rPr>
          <w:rFonts w:ascii="Garamond" w:hAnsi="Garamond" w:cs="Calibri"/>
          <w:sz w:val="24"/>
          <w:szCs w:val="24"/>
        </w:rPr>
        <w:t>There are 3 (three) types of competencies that correctional officers must have, namely as follows</w:t>
      </w:r>
      <w:r w:rsidRPr="00272D07">
        <w:rPr>
          <w:rFonts w:ascii="Garamond" w:eastAsia="Cambria" w:hAnsi="Garamond" w:cs="Cambria"/>
          <w:color w:val="000000"/>
          <w:sz w:val="24"/>
          <w:szCs w:val="24"/>
        </w:rPr>
        <w:t>:</w:t>
      </w:r>
      <w:r w:rsidRPr="00272D07">
        <w:rPr>
          <w:rStyle w:val="FootnoteReference"/>
          <w:rFonts w:ascii="Garamond" w:eastAsia="Cambria" w:hAnsi="Garamond" w:cs="Cambria"/>
          <w:color w:val="000000"/>
          <w:sz w:val="24"/>
          <w:szCs w:val="24"/>
        </w:rPr>
        <w:footnoteReference w:id="54"/>
      </w:r>
    </w:p>
    <w:p w14:paraId="7709D0F4" w14:textId="77777777" w:rsidR="00BD2A4B" w:rsidRPr="00272D07" w:rsidRDefault="00BD2A4B" w:rsidP="00BD2A4B">
      <w:pPr>
        <w:numPr>
          <w:ilvl w:val="1"/>
          <w:numId w:val="19"/>
        </w:numPr>
        <w:suppressAutoHyphens w:val="0"/>
        <w:spacing w:after="0" w:line="276" w:lineRule="auto"/>
        <w:contextualSpacing w:val="0"/>
        <w:rPr>
          <w:rFonts w:ascii="Garamond" w:hAnsi="Garamond"/>
          <w:sz w:val="24"/>
          <w:szCs w:val="24"/>
        </w:rPr>
      </w:pPr>
      <w:r w:rsidRPr="00272D07">
        <w:rPr>
          <w:rFonts w:ascii="Garamond" w:hAnsi="Garamond" w:cs="Calibri"/>
          <w:sz w:val="24"/>
          <w:szCs w:val="24"/>
        </w:rPr>
        <w:t xml:space="preserve"> Professional competence, namely mastering coaching materials, both in the fields of religion, science, and technology as well as art according to their respective capacities.</w:t>
      </w:r>
    </w:p>
    <w:p w14:paraId="4EA2123B" w14:textId="77777777" w:rsidR="00BD2A4B" w:rsidRPr="00272D07" w:rsidRDefault="00BD2A4B" w:rsidP="00BD2A4B">
      <w:pPr>
        <w:numPr>
          <w:ilvl w:val="1"/>
          <w:numId w:val="19"/>
        </w:numPr>
        <w:suppressAutoHyphens w:val="0"/>
        <w:spacing w:after="0" w:line="276" w:lineRule="auto"/>
        <w:contextualSpacing w:val="0"/>
        <w:rPr>
          <w:rFonts w:ascii="Garamond" w:hAnsi="Garamond"/>
          <w:sz w:val="24"/>
          <w:szCs w:val="24"/>
        </w:rPr>
      </w:pPr>
      <w:r w:rsidRPr="00272D07">
        <w:rPr>
          <w:rFonts w:ascii="Garamond" w:hAnsi="Garamond" w:cs="Calibri"/>
          <w:sz w:val="24"/>
          <w:szCs w:val="24"/>
        </w:rPr>
        <w:t>Andragogy competence, that is, having the knowledge and skills to apply methods in coaching, and</w:t>
      </w:r>
    </w:p>
    <w:p w14:paraId="3AA2495C" w14:textId="77777777" w:rsidR="00BD2A4B" w:rsidRPr="00272D07" w:rsidRDefault="00BD2A4B" w:rsidP="00BD2A4B">
      <w:pPr>
        <w:numPr>
          <w:ilvl w:val="1"/>
          <w:numId w:val="19"/>
        </w:numPr>
        <w:suppressAutoHyphens w:val="0"/>
        <w:spacing w:after="0" w:line="276" w:lineRule="auto"/>
        <w:contextualSpacing w:val="0"/>
        <w:rPr>
          <w:rFonts w:ascii="Garamond" w:hAnsi="Garamond"/>
          <w:sz w:val="24"/>
          <w:szCs w:val="24"/>
        </w:rPr>
      </w:pPr>
      <w:r w:rsidRPr="00272D07">
        <w:rPr>
          <w:rFonts w:ascii="Garamond" w:hAnsi="Garamond" w:cs="Calibri"/>
          <w:sz w:val="24"/>
          <w:szCs w:val="24"/>
        </w:rPr>
        <w:t>Integrity competence, that is, providing concrete examples through real behavioral attitudes.</w:t>
      </w:r>
    </w:p>
    <w:p w14:paraId="7EE525C9" w14:textId="77777777" w:rsidR="00BD2A4B" w:rsidRPr="00272D07" w:rsidRDefault="00BD2A4B" w:rsidP="00BD2A4B">
      <w:pPr>
        <w:pBdr>
          <w:top w:val="nil"/>
          <w:left w:val="nil"/>
          <w:bottom w:val="nil"/>
          <w:right w:val="nil"/>
          <w:between w:val="nil"/>
        </w:pBdr>
        <w:spacing w:line="276" w:lineRule="auto"/>
        <w:ind w:left="720" w:right="119" w:firstLine="360"/>
        <w:rPr>
          <w:rFonts w:ascii="Garamond" w:hAnsi="Garamond"/>
          <w:color w:val="000000"/>
          <w:sz w:val="24"/>
          <w:szCs w:val="24"/>
        </w:rPr>
      </w:pPr>
      <w:r w:rsidRPr="00272D07">
        <w:rPr>
          <w:rFonts w:ascii="Garamond" w:hAnsi="Garamond" w:cs="Calibri"/>
          <w:sz w:val="24"/>
          <w:szCs w:val="24"/>
        </w:rPr>
        <w:t xml:space="preserve">This is relevant to the statement from </w:t>
      </w:r>
      <w:proofErr w:type="spellStart"/>
      <w:r w:rsidRPr="00272D07">
        <w:rPr>
          <w:rFonts w:ascii="Garamond" w:hAnsi="Garamond" w:cs="Calibri"/>
          <w:sz w:val="24"/>
          <w:szCs w:val="24"/>
        </w:rPr>
        <w:t>Svetozar</w:t>
      </w:r>
      <w:proofErr w:type="spellEnd"/>
      <w:r w:rsidRPr="00272D07">
        <w:rPr>
          <w:rFonts w:ascii="Garamond" w:hAnsi="Garamond" w:cs="Calibri"/>
          <w:sz w:val="24"/>
          <w:szCs w:val="24"/>
        </w:rPr>
        <w:t xml:space="preserve"> </w:t>
      </w:r>
      <w:proofErr w:type="spellStart"/>
      <w:r w:rsidRPr="00272D07">
        <w:rPr>
          <w:rFonts w:ascii="Garamond" w:hAnsi="Garamond" w:cs="Calibri"/>
          <w:sz w:val="24"/>
          <w:szCs w:val="24"/>
        </w:rPr>
        <w:t>Pejovich</w:t>
      </w:r>
      <w:proofErr w:type="spellEnd"/>
      <w:r w:rsidRPr="00272D07">
        <w:rPr>
          <w:rFonts w:ascii="Garamond" w:hAnsi="Garamond" w:cs="Calibri"/>
          <w:sz w:val="24"/>
          <w:szCs w:val="24"/>
        </w:rPr>
        <w:t>, that efficiency is a maximum level of success in economic activity (</w:t>
      </w:r>
      <w:r w:rsidRPr="00272D07">
        <w:rPr>
          <w:rFonts w:ascii="Garamond" w:hAnsi="Garamond" w:cs="Calibri"/>
          <w:i/>
          <w:sz w:val="24"/>
          <w:szCs w:val="24"/>
        </w:rPr>
        <w:t>production and allocation of goods</w:t>
      </w:r>
      <w:r w:rsidRPr="00272D07">
        <w:rPr>
          <w:rFonts w:ascii="Garamond" w:hAnsi="Garamond" w:cs="Calibri"/>
          <w:sz w:val="24"/>
          <w:szCs w:val="24"/>
        </w:rPr>
        <w:t>) in a competitive state. A product can be said to be efficient and has an efficient production process if it has the quality capacity, production power, the ability to produce the desired one regularly, has usability, and is on target</w:t>
      </w:r>
      <w:r w:rsidRPr="00272D07">
        <w:rPr>
          <w:rFonts w:ascii="Garamond" w:eastAsia="Cambria" w:hAnsi="Garamond" w:cs="Cambria"/>
          <w:color w:val="000000"/>
          <w:sz w:val="24"/>
          <w:szCs w:val="24"/>
        </w:rPr>
        <w:t>.</w:t>
      </w:r>
    </w:p>
    <w:p w14:paraId="0B8038A4" w14:textId="78460BAD" w:rsidR="00BD2A4B" w:rsidRPr="00272D07" w:rsidRDefault="00BD2A4B" w:rsidP="003850A6">
      <w:pPr>
        <w:pStyle w:val="Heading3"/>
        <w:ind w:left="993"/>
      </w:pPr>
      <w:r w:rsidRPr="00272D07">
        <w:t>Legal Substance</w:t>
      </w:r>
    </w:p>
    <w:p w14:paraId="5109AB1E" w14:textId="77777777" w:rsidR="00BD2A4B" w:rsidRPr="00AA5E3C" w:rsidRDefault="00BD2A4B" w:rsidP="00BD2A4B">
      <w:pPr>
        <w:pBdr>
          <w:top w:val="nil"/>
          <w:left w:val="nil"/>
          <w:bottom w:val="nil"/>
          <w:right w:val="nil"/>
          <w:between w:val="nil"/>
        </w:pBdr>
        <w:spacing w:before="40" w:line="276" w:lineRule="auto"/>
        <w:ind w:left="720" w:right="124" w:firstLine="391"/>
        <w:rPr>
          <w:rFonts w:ascii="Garamond" w:hAnsi="Garamond"/>
          <w:color w:val="000000"/>
          <w:sz w:val="24"/>
          <w:szCs w:val="24"/>
        </w:rPr>
      </w:pPr>
      <w:r>
        <w:rPr>
          <w:rFonts w:ascii="Garamond" w:eastAsia="Cambria" w:hAnsi="Garamond" w:cs="Cambria"/>
          <w:color w:val="000000"/>
          <w:sz w:val="24"/>
          <w:szCs w:val="24"/>
        </w:rPr>
        <w:t>S</w:t>
      </w:r>
      <w:r w:rsidRPr="00272D07">
        <w:rPr>
          <w:rFonts w:ascii="Garamond" w:eastAsia="Cambria" w:hAnsi="Garamond" w:cs="Cambria"/>
          <w:color w:val="000000"/>
          <w:sz w:val="24"/>
          <w:szCs w:val="24"/>
        </w:rPr>
        <w:t xml:space="preserve">cope element substance law in system law covers </w:t>
      </w:r>
      <w:proofErr w:type="gramStart"/>
      <w:r w:rsidRPr="00272D07">
        <w:rPr>
          <w:rFonts w:ascii="Garamond" w:eastAsia="Cambria" w:hAnsi="Garamond" w:cs="Cambria"/>
          <w:color w:val="000000"/>
          <w:sz w:val="24"/>
          <w:szCs w:val="24"/>
        </w:rPr>
        <w:t>principle</w:t>
      </w:r>
      <w:proofErr w:type="gramEnd"/>
      <w:r w:rsidRPr="00272D07">
        <w:rPr>
          <w:rFonts w:ascii="Garamond" w:eastAsia="Cambria" w:hAnsi="Garamond" w:cs="Cambria"/>
          <w:color w:val="000000"/>
          <w:sz w:val="24"/>
          <w:szCs w:val="24"/>
        </w:rPr>
        <w:t xml:space="preserve"> law, norm laws</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and rules law, whether written or not written including decision court. When correlated substance law with draft renewal law penitentiary, then draft renewal has a position as base general from something order law future penitentiary introduced into the provision regulation. As for the provisions regulation draft renewal law Indonesia penitentiary against reintegration economy prisoner in perspective law and economics is as following:</w:t>
      </w:r>
    </w:p>
    <w:p w14:paraId="7AF678EF" w14:textId="77777777" w:rsidR="00BD2A4B" w:rsidRPr="00272D07" w:rsidRDefault="00BD2A4B" w:rsidP="00BD2A4B">
      <w:pPr>
        <w:spacing w:line="276" w:lineRule="auto"/>
        <w:rPr>
          <w:rFonts w:ascii="Garamond" w:hAnsi="Garamond"/>
          <w:sz w:val="24"/>
          <w:szCs w:val="24"/>
        </w:rPr>
      </w:pPr>
      <w:r w:rsidRPr="00272D07">
        <w:rPr>
          <w:rFonts w:ascii="Garamond" w:hAnsi="Garamond" w:cs="Calibri"/>
          <w:b/>
          <w:bCs/>
          <w:sz w:val="24"/>
          <w:szCs w:val="24"/>
        </w:rPr>
        <w:t>Table 2.</w:t>
      </w:r>
      <w:r w:rsidRPr="00272D07">
        <w:rPr>
          <w:rFonts w:ascii="Garamond" w:hAnsi="Garamond" w:cs="Calibri"/>
          <w:sz w:val="24"/>
          <w:szCs w:val="24"/>
        </w:rPr>
        <w:t xml:space="preserve"> Legal Substance</w:t>
      </w:r>
    </w:p>
    <w:tbl>
      <w:tblPr>
        <w:tblW w:w="8931" w:type="dxa"/>
        <w:tblLayout w:type="fixed"/>
        <w:tblLook w:val="0400" w:firstRow="0" w:lastRow="0" w:firstColumn="0" w:lastColumn="0" w:noHBand="0" w:noVBand="1"/>
      </w:tblPr>
      <w:tblGrid>
        <w:gridCol w:w="714"/>
        <w:gridCol w:w="4569"/>
        <w:gridCol w:w="3648"/>
      </w:tblGrid>
      <w:tr w:rsidR="00BD2A4B" w:rsidRPr="00272D07" w14:paraId="027364B0" w14:textId="77777777" w:rsidTr="00561F90">
        <w:tc>
          <w:tcPr>
            <w:tcW w:w="714" w:type="dxa"/>
            <w:tcBorders>
              <w:top w:val="single" w:sz="4" w:space="0" w:color="auto"/>
              <w:bottom w:val="single" w:sz="4" w:space="0" w:color="auto"/>
            </w:tcBorders>
            <w:vAlign w:val="center"/>
          </w:tcPr>
          <w:p w14:paraId="5C8A5D43" w14:textId="77777777" w:rsidR="00BD2A4B" w:rsidRPr="00272D07" w:rsidRDefault="00BD2A4B" w:rsidP="00561F90">
            <w:pPr>
              <w:spacing w:line="276" w:lineRule="auto"/>
              <w:ind w:firstLine="0"/>
              <w:jc w:val="center"/>
              <w:rPr>
                <w:rFonts w:ascii="Garamond" w:hAnsi="Garamond"/>
                <w:b/>
                <w:bCs/>
                <w:sz w:val="24"/>
                <w:szCs w:val="24"/>
              </w:rPr>
            </w:pPr>
            <w:r w:rsidRPr="00272D07">
              <w:rPr>
                <w:rFonts w:ascii="Garamond" w:hAnsi="Garamond" w:cs="Calibri"/>
                <w:b/>
                <w:bCs/>
                <w:sz w:val="24"/>
                <w:szCs w:val="24"/>
              </w:rPr>
              <w:t>No</w:t>
            </w:r>
          </w:p>
        </w:tc>
        <w:tc>
          <w:tcPr>
            <w:tcW w:w="4569" w:type="dxa"/>
            <w:tcBorders>
              <w:top w:val="single" w:sz="4" w:space="0" w:color="auto"/>
              <w:bottom w:val="single" w:sz="4" w:space="0" w:color="auto"/>
            </w:tcBorders>
            <w:vAlign w:val="center"/>
          </w:tcPr>
          <w:p w14:paraId="4328B7AB" w14:textId="77777777" w:rsidR="00BD2A4B" w:rsidRPr="00272D07" w:rsidRDefault="00BD2A4B" w:rsidP="00B8667C">
            <w:pPr>
              <w:spacing w:line="276" w:lineRule="auto"/>
              <w:jc w:val="center"/>
              <w:rPr>
                <w:rFonts w:ascii="Garamond" w:hAnsi="Garamond"/>
                <w:b/>
                <w:bCs/>
                <w:sz w:val="24"/>
                <w:szCs w:val="24"/>
              </w:rPr>
            </w:pPr>
            <w:r w:rsidRPr="00272D07">
              <w:rPr>
                <w:rFonts w:ascii="Garamond" w:hAnsi="Garamond" w:cs="Calibri"/>
                <w:b/>
                <w:bCs/>
                <w:sz w:val="24"/>
                <w:szCs w:val="24"/>
              </w:rPr>
              <w:t>The Concept of Regulatory Provisions</w:t>
            </w:r>
          </w:p>
        </w:tc>
        <w:tc>
          <w:tcPr>
            <w:tcW w:w="3648" w:type="dxa"/>
            <w:tcBorders>
              <w:top w:val="single" w:sz="4" w:space="0" w:color="auto"/>
              <w:bottom w:val="single" w:sz="4" w:space="0" w:color="auto"/>
            </w:tcBorders>
            <w:vAlign w:val="center"/>
          </w:tcPr>
          <w:p w14:paraId="0C1AFD48" w14:textId="77777777" w:rsidR="00BD2A4B" w:rsidRPr="00272D07" w:rsidRDefault="00BD2A4B" w:rsidP="00B8667C">
            <w:pPr>
              <w:spacing w:line="276" w:lineRule="auto"/>
              <w:jc w:val="center"/>
              <w:rPr>
                <w:rFonts w:ascii="Garamond" w:hAnsi="Garamond"/>
                <w:b/>
                <w:bCs/>
                <w:sz w:val="24"/>
                <w:szCs w:val="24"/>
              </w:rPr>
            </w:pPr>
            <w:r w:rsidRPr="00272D07">
              <w:rPr>
                <w:rFonts w:ascii="Garamond" w:hAnsi="Garamond" w:cs="Calibri"/>
                <w:b/>
                <w:bCs/>
                <w:sz w:val="24"/>
                <w:szCs w:val="24"/>
              </w:rPr>
              <w:t>Analysis</w:t>
            </w:r>
          </w:p>
        </w:tc>
      </w:tr>
      <w:tr w:rsidR="00BD2A4B" w:rsidRPr="00272D07" w14:paraId="3B32DFBC" w14:textId="77777777" w:rsidTr="00561F90">
        <w:tc>
          <w:tcPr>
            <w:tcW w:w="714" w:type="dxa"/>
            <w:tcBorders>
              <w:top w:val="single" w:sz="4" w:space="0" w:color="auto"/>
            </w:tcBorders>
            <w:vAlign w:val="center"/>
          </w:tcPr>
          <w:p w14:paraId="1FEA69E3" w14:textId="77777777" w:rsidR="00BD2A4B" w:rsidRPr="00272D07" w:rsidRDefault="00BD2A4B" w:rsidP="00B8667C">
            <w:pPr>
              <w:spacing w:line="276" w:lineRule="auto"/>
              <w:jc w:val="center"/>
              <w:rPr>
                <w:rFonts w:ascii="Garamond" w:hAnsi="Garamond"/>
                <w:sz w:val="24"/>
                <w:szCs w:val="24"/>
              </w:rPr>
            </w:pPr>
            <w:r w:rsidRPr="00272D07">
              <w:rPr>
                <w:rFonts w:ascii="Garamond" w:hAnsi="Garamond" w:cs="Calibri"/>
                <w:sz w:val="24"/>
                <w:szCs w:val="24"/>
              </w:rPr>
              <w:t>1</w:t>
            </w:r>
          </w:p>
        </w:tc>
        <w:tc>
          <w:tcPr>
            <w:tcW w:w="4569" w:type="dxa"/>
            <w:tcBorders>
              <w:top w:val="single" w:sz="4" w:space="0" w:color="auto"/>
            </w:tcBorders>
            <w:vAlign w:val="center"/>
          </w:tcPr>
          <w:p w14:paraId="7EECFAE9" w14:textId="77777777" w:rsidR="00BD2A4B" w:rsidRPr="00272D07" w:rsidRDefault="00BD2A4B" w:rsidP="00B8667C">
            <w:pPr>
              <w:spacing w:line="276" w:lineRule="auto"/>
              <w:jc w:val="center"/>
              <w:rPr>
                <w:rFonts w:ascii="Garamond" w:hAnsi="Garamond"/>
                <w:sz w:val="24"/>
                <w:szCs w:val="24"/>
              </w:rPr>
            </w:pPr>
            <w:r w:rsidRPr="00272D07">
              <w:rPr>
                <w:rFonts w:ascii="Garamond" w:hAnsi="Garamond" w:cs="Calibri"/>
                <w:sz w:val="24"/>
                <w:szCs w:val="24"/>
              </w:rPr>
              <w:t>Ex-convict employment guarantee quota</w:t>
            </w:r>
          </w:p>
        </w:tc>
        <w:tc>
          <w:tcPr>
            <w:tcW w:w="3648" w:type="dxa"/>
            <w:tcBorders>
              <w:top w:val="single" w:sz="4" w:space="0" w:color="auto"/>
            </w:tcBorders>
            <w:vAlign w:val="center"/>
          </w:tcPr>
          <w:p w14:paraId="6462BE7E" w14:textId="77777777" w:rsidR="00BD2A4B" w:rsidRPr="00272D07" w:rsidRDefault="00BD2A4B" w:rsidP="00B8667C">
            <w:pPr>
              <w:spacing w:line="276" w:lineRule="auto"/>
              <w:jc w:val="center"/>
              <w:rPr>
                <w:rFonts w:ascii="Garamond" w:hAnsi="Garamond"/>
                <w:i/>
                <w:sz w:val="24"/>
                <w:szCs w:val="24"/>
              </w:rPr>
            </w:pPr>
            <w:r w:rsidRPr="00272D07">
              <w:rPr>
                <w:rFonts w:ascii="Garamond" w:hAnsi="Garamond" w:cs="Calibri"/>
                <w:i/>
                <w:sz w:val="24"/>
                <w:szCs w:val="24"/>
              </w:rPr>
              <w:t>Rational Choice, Hypothetical Bargains</w:t>
            </w:r>
          </w:p>
        </w:tc>
      </w:tr>
      <w:tr w:rsidR="00BD2A4B" w:rsidRPr="00272D07" w14:paraId="035CBD5D" w14:textId="77777777" w:rsidTr="00561F90">
        <w:tc>
          <w:tcPr>
            <w:tcW w:w="714" w:type="dxa"/>
            <w:vAlign w:val="center"/>
          </w:tcPr>
          <w:p w14:paraId="29BE01B8" w14:textId="77777777" w:rsidR="00BD2A4B" w:rsidRPr="00272D07" w:rsidRDefault="00BD2A4B" w:rsidP="00B8667C">
            <w:pPr>
              <w:spacing w:line="276" w:lineRule="auto"/>
              <w:jc w:val="center"/>
              <w:rPr>
                <w:rFonts w:ascii="Garamond" w:hAnsi="Garamond"/>
                <w:sz w:val="24"/>
                <w:szCs w:val="24"/>
              </w:rPr>
            </w:pPr>
            <w:r w:rsidRPr="00272D07">
              <w:rPr>
                <w:rFonts w:ascii="Garamond" w:hAnsi="Garamond" w:cs="Calibri"/>
                <w:sz w:val="24"/>
                <w:szCs w:val="24"/>
              </w:rPr>
              <w:t>2</w:t>
            </w:r>
          </w:p>
        </w:tc>
        <w:tc>
          <w:tcPr>
            <w:tcW w:w="4569" w:type="dxa"/>
            <w:vAlign w:val="center"/>
          </w:tcPr>
          <w:p w14:paraId="7954C230" w14:textId="77777777" w:rsidR="00BD2A4B" w:rsidRPr="00272D07" w:rsidRDefault="00BD2A4B" w:rsidP="00B8667C">
            <w:pPr>
              <w:spacing w:line="276" w:lineRule="auto"/>
              <w:jc w:val="center"/>
              <w:rPr>
                <w:rFonts w:ascii="Garamond" w:hAnsi="Garamond"/>
                <w:sz w:val="24"/>
                <w:szCs w:val="24"/>
              </w:rPr>
            </w:pPr>
            <w:r w:rsidRPr="00272D07">
              <w:rPr>
                <w:rFonts w:ascii="Garamond" w:hAnsi="Garamond" w:cs="Calibri"/>
                <w:sz w:val="24"/>
                <w:szCs w:val="24"/>
              </w:rPr>
              <w:t xml:space="preserve">Mandatory clause to enter </w:t>
            </w:r>
            <w:proofErr w:type="gramStart"/>
            <w:r w:rsidRPr="00272D07">
              <w:rPr>
                <w:rFonts w:ascii="Garamond" w:hAnsi="Garamond" w:cs="Calibri"/>
                <w:sz w:val="24"/>
                <w:szCs w:val="24"/>
              </w:rPr>
              <w:t>into  agency</w:t>
            </w:r>
            <w:proofErr w:type="gramEnd"/>
            <w:r w:rsidRPr="00272D07">
              <w:rPr>
                <w:rFonts w:ascii="Garamond" w:hAnsi="Garamond" w:cs="Calibri"/>
                <w:sz w:val="24"/>
                <w:szCs w:val="24"/>
              </w:rPr>
              <w:t xml:space="preserve"> cooperation</w:t>
            </w:r>
          </w:p>
        </w:tc>
        <w:tc>
          <w:tcPr>
            <w:tcW w:w="3648" w:type="dxa"/>
            <w:vAlign w:val="center"/>
          </w:tcPr>
          <w:p w14:paraId="43AA9D2E" w14:textId="77777777" w:rsidR="00BD2A4B" w:rsidRPr="00272D07" w:rsidRDefault="00BD2A4B" w:rsidP="00B8667C">
            <w:pPr>
              <w:spacing w:line="276" w:lineRule="auto"/>
              <w:jc w:val="center"/>
              <w:rPr>
                <w:rFonts w:ascii="Garamond" w:hAnsi="Garamond"/>
                <w:i/>
                <w:sz w:val="24"/>
                <w:szCs w:val="24"/>
              </w:rPr>
            </w:pPr>
            <w:r w:rsidRPr="00272D07">
              <w:rPr>
                <w:rFonts w:ascii="Garamond" w:hAnsi="Garamond" w:cs="Calibri"/>
                <w:i/>
                <w:sz w:val="24"/>
                <w:szCs w:val="24"/>
              </w:rPr>
              <w:t>Gap Filling</w:t>
            </w:r>
          </w:p>
        </w:tc>
      </w:tr>
      <w:tr w:rsidR="00BD2A4B" w:rsidRPr="00272D07" w14:paraId="1E0A89A1" w14:textId="77777777" w:rsidTr="00561F90">
        <w:tc>
          <w:tcPr>
            <w:tcW w:w="714" w:type="dxa"/>
            <w:tcBorders>
              <w:bottom w:val="single" w:sz="4" w:space="0" w:color="auto"/>
            </w:tcBorders>
            <w:vAlign w:val="center"/>
          </w:tcPr>
          <w:p w14:paraId="17D94F7C" w14:textId="77777777" w:rsidR="00BD2A4B" w:rsidRPr="00272D07" w:rsidRDefault="00BD2A4B" w:rsidP="00B8667C">
            <w:pPr>
              <w:spacing w:line="276" w:lineRule="auto"/>
              <w:jc w:val="center"/>
              <w:rPr>
                <w:rFonts w:ascii="Garamond" w:hAnsi="Garamond"/>
                <w:sz w:val="24"/>
                <w:szCs w:val="24"/>
              </w:rPr>
            </w:pPr>
            <w:r w:rsidRPr="00272D07">
              <w:rPr>
                <w:rFonts w:ascii="Garamond" w:hAnsi="Garamond" w:cs="Calibri"/>
                <w:sz w:val="24"/>
                <w:szCs w:val="24"/>
              </w:rPr>
              <w:t>3</w:t>
            </w:r>
          </w:p>
        </w:tc>
        <w:tc>
          <w:tcPr>
            <w:tcW w:w="4569" w:type="dxa"/>
            <w:tcBorders>
              <w:bottom w:val="single" w:sz="4" w:space="0" w:color="auto"/>
            </w:tcBorders>
            <w:vAlign w:val="center"/>
          </w:tcPr>
          <w:p w14:paraId="06CB1274" w14:textId="77777777" w:rsidR="00BD2A4B" w:rsidRPr="00272D07" w:rsidRDefault="00BD2A4B" w:rsidP="00B8667C">
            <w:pPr>
              <w:spacing w:line="276" w:lineRule="auto"/>
              <w:jc w:val="center"/>
              <w:rPr>
                <w:rFonts w:ascii="Garamond" w:hAnsi="Garamond"/>
                <w:sz w:val="24"/>
                <w:szCs w:val="24"/>
              </w:rPr>
            </w:pPr>
            <w:r w:rsidRPr="00272D07">
              <w:rPr>
                <w:rFonts w:ascii="Garamond" w:hAnsi="Garamond" w:cs="Calibri"/>
                <w:sz w:val="24"/>
                <w:szCs w:val="24"/>
              </w:rPr>
              <w:t>Tax incentives for business actors</w:t>
            </w:r>
          </w:p>
        </w:tc>
        <w:tc>
          <w:tcPr>
            <w:tcW w:w="3648" w:type="dxa"/>
            <w:tcBorders>
              <w:bottom w:val="single" w:sz="4" w:space="0" w:color="auto"/>
            </w:tcBorders>
            <w:vAlign w:val="center"/>
          </w:tcPr>
          <w:p w14:paraId="378FADC7" w14:textId="77777777" w:rsidR="00BD2A4B" w:rsidRPr="00272D07" w:rsidRDefault="00BD2A4B" w:rsidP="00B8667C">
            <w:pPr>
              <w:spacing w:line="276" w:lineRule="auto"/>
              <w:jc w:val="center"/>
              <w:rPr>
                <w:rFonts w:ascii="Garamond" w:hAnsi="Garamond"/>
                <w:i/>
                <w:sz w:val="24"/>
                <w:szCs w:val="24"/>
              </w:rPr>
            </w:pPr>
            <w:r w:rsidRPr="00272D07">
              <w:rPr>
                <w:rFonts w:ascii="Garamond" w:hAnsi="Garamond" w:cs="Calibri"/>
                <w:i/>
                <w:sz w:val="24"/>
                <w:szCs w:val="24"/>
              </w:rPr>
              <w:t>Rational Choice, Hypothetical Bargains</w:t>
            </w:r>
          </w:p>
        </w:tc>
      </w:tr>
    </w:tbl>
    <w:p w14:paraId="154EB344" w14:textId="77777777" w:rsidR="00BD2A4B" w:rsidRPr="00A47C49" w:rsidRDefault="00BD2A4B" w:rsidP="00BD2A4B">
      <w:pPr>
        <w:pBdr>
          <w:top w:val="nil"/>
          <w:left w:val="nil"/>
          <w:bottom w:val="nil"/>
          <w:right w:val="nil"/>
          <w:between w:val="nil"/>
        </w:pBdr>
        <w:spacing w:line="276" w:lineRule="auto"/>
        <w:ind w:right="120"/>
        <w:rPr>
          <w:rFonts w:ascii="Garamond" w:hAnsi="Garamond"/>
          <w:i/>
          <w:iCs/>
          <w:color w:val="000000"/>
          <w:sz w:val="20"/>
        </w:rPr>
      </w:pPr>
      <w:r w:rsidRPr="00A47C49">
        <w:rPr>
          <w:rFonts w:ascii="Garamond" w:eastAsia="Cambria" w:hAnsi="Garamond" w:cs="Cambria"/>
          <w:i/>
          <w:iCs/>
          <w:color w:val="000000"/>
          <w:sz w:val="20"/>
        </w:rPr>
        <w:t>Source: results processed study data literature analysis law and economics Framework reintegration economy as draft renewal law society should load oriented</w:t>
      </w:r>
    </w:p>
    <w:p w14:paraId="07400003" w14:textId="77777777" w:rsidR="00BD2A4B" w:rsidRPr="00272D07" w:rsidRDefault="00BD2A4B" w:rsidP="00BD2A4B">
      <w:pPr>
        <w:spacing w:after="0" w:line="276" w:lineRule="auto"/>
        <w:ind w:left="720" w:firstLine="425"/>
        <w:rPr>
          <w:rFonts w:ascii="Garamond" w:hAnsi="Garamond"/>
          <w:sz w:val="24"/>
          <w:szCs w:val="24"/>
        </w:rPr>
      </w:pPr>
      <w:r w:rsidRPr="00272D07">
        <w:rPr>
          <w:rFonts w:ascii="Garamond" w:hAnsi="Garamond" w:cs="Calibri"/>
          <w:sz w:val="24"/>
          <w:szCs w:val="24"/>
        </w:rPr>
        <w:lastRenderedPageBreak/>
        <w:t>The framework of economic reintegration as a concept of updating the law of corrections should contain provisions oriented towards increasing the job creation power of prisoners. Referring to Law No.11 of 2020 concerning Job Creation (hereinafter referred to as the Job Creation Law), job creation is an effort to create jobs through ease, protection, and empowerment of cooperatives and micro, small and medium enterprises, improvement of the investment ecosystem and ease of doing business and investment. The Job Creation Law was formed with the basic objective of creating and increasing employment by providing convenience, protection, and empowerment for cooperatives and MSMEs (Micro, Small, and Medium Enterprises) and ensuring that every citizen gets a job and gets fair and decent treatment in employment relations</w:t>
      </w:r>
      <w:r w:rsidRPr="00272D07">
        <w:rPr>
          <w:rFonts w:ascii="Garamond" w:hAnsi="Garamond"/>
          <w:sz w:val="24"/>
          <w:szCs w:val="24"/>
        </w:rPr>
        <w:t>.</w:t>
      </w:r>
    </w:p>
    <w:p w14:paraId="3D4D316E" w14:textId="77777777" w:rsidR="00BD2A4B" w:rsidRDefault="00BD2A4B" w:rsidP="00BD2A4B">
      <w:pPr>
        <w:spacing w:after="0" w:line="276" w:lineRule="auto"/>
        <w:ind w:left="720" w:firstLine="425"/>
        <w:rPr>
          <w:rFonts w:ascii="Garamond" w:hAnsi="Garamond"/>
          <w:sz w:val="24"/>
          <w:szCs w:val="24"/>
        </w:rPr>
      </w:pPr>
      <w:r w:rsidRPr="00272D07">
        <w:rPr>
          <w:rFonts w:ascii="Garamond" w:hAnsi="Garamond" w:cs="Calibri"/>
          <w:sz w:val="24"/>
          <w:szCs w:val="24"/>
        </w:rPr>
        <w:t>The framework for achieving the objectives of the Job Creation Law is composed of 10 (ten) strategic policies on Job Creation, from these policies there are 2 (two) strategic policies that have relevance in terms of increasing the job creation power of prisoners, namely labor policies and policies for the ease of protection and empowerment of cooperatives and MSMEs. These 2 (two) policies, which are non-penal, should be integrated with the provisions of correctional law as a penal policy to synthesize integrative criminal policies. The projected achievement of the criminal policy is to accommodate former prisoners, of course, who are competent to compete fairly in the labor market like society in general. In addition, with the spirit of supporting MSMEs and cooperatives, former prisoners should be canalized using MSME and cooperative instruments so that they can independently open jobs. This is relevant to the</w:t>
      </w:r>
      <w:r w:rsidRPr="00272D07">
        <w:rPr>
          <w:rFonts w:ascii="Garamond" w:hAnsi="Garamond" w:cs="Calibri"/>
          <w:i/>
          <w:sz w:val="24"/>
          <w:szCs w:val="24"/>
        </w:rPr>
        <w:t xml:space="preserve"> Basic Principles for Treatment of Prisoners</w:t>
      </w:r>
      <w:r w:rsidRPr="00272D07">
        <w:rPr>
          <w:rFonts w:ascii="Garamond" w:hAnsi="Garamond" w:cs="Calibri"/>
          <w:sz w:val="24"/>
          <w:szCs w:val="24"/>
        </w:rPr>
        <w:t xml:space="preserve">, namely that to reintegrate the social reintegration of ex-prisoners, conditions should be created that </w:t>
      </w:r>
      <w:r>
        <w:rPr>
          <w:rFonts w:ascii="Garamond" w:hAnsi="Garamond" w:cs="Calibri"/>
          <w:sz w:val="24"/>
          <w:szCs w:val="24"/>
        </w:rPr>
        <w:t>allow</w:t>
      </w:r>
      <w:r w:rsidRPr="00272D07">
        <w:rPr>
          <w:rFonts w:ascii="Garamond" w:hAnsi="Garamond" w:cs="Calibri"/>
          <w:sz w:val="24"/>
          <w:szCs w:val="24"/>
        </w:rPr>
        <w:t xml:space="preserve"> doing work that is a way to return to the job market while providing financial support for their families.</w:t>
      </w:r>
    </w:p>
    <w:p w14:paraId="556E2798" w14:textId="77777777" w:rsidR="00BD2A4B" w:rsidRDefault="00BD2A4B" w:rsidP="00BD2A4B">
      <w:pPr>
        <w:spacing w:after="0" w:line="276" w:lineRule="auto"/>
        <w:ind w:left="720" w:firstLine="425"/>
        <w:rPr>
          <w:rFonts w:ascii="Garamond" w:hAnsi="Garamond"/>
          <w:sz w:val="24"/>
          <w:szCs w:val="24"/>
        </w:rPr>
      </w:pPr>
      <w:r w:rsidRPr="00272D07">
        <w:rPr>
          <w:rFonts w:ascii="Garamond" w:eastAsia="Cambria" w:hAnsi="Garamond" w:cs="Cambria"/>
          <w:color w:val="000000"/>
          <w:sz w:val="24"/>
          <w:szCs w:val="24"/>
        </w:rPr>
        <w:t xml:space="preserve">Richard Bronson as Founder and CEO of 70 </w:t>
      </w:r>
      <w:proofErr w:type="gramStart"/>
      <w:r w:rsidRPr="00272D07">
        <w:rPr>
          <w:rFonts w:ascii="Garamond" w:eastAsia="Cambria" w:hAnsi="Garamond" w:cs="Cambria"/>
          <w:color w:val="000000"/>
          <w:sz w:val="24"/>
          <w:szCs w:val="24"/>
        </w:rPr>
        <w:t>Million</w:t>
      </w:r>
      <w:proofErr w:type="gramEnd"/>
      <w:r w:rsidRPr="00272D07">
        <w:rPr>
          <w:rFonts w:ascii="Garamond" w:eastAsia="Cambria" w:hAnsi="Garamond" w:cs="Cambria"/>
          <w:color w:val="000000"/>
          <w:sz w:val="24"/>
          <w:szCs w:val="24"/>
        </w:rPr>
        <w:t xml:space="preserve"> Jobs explained how difficult former process prisoners </w:t>
      </w:r>
      <w:r>
        <w:rPr>
          <w:rFonts w:ascii="Garamond" w:eastAsia="Cambria" w:hAnsi="Garamond" w:cs="Cambria"/>
          <w:color w:val="000000"/>
          <w:sz w:val="24"/>
          <w:szCs w:val="24"/>
        </w:rPr>
        <w:t xml:space="preserve">to </w:t>
      </w:r>
      <w:r w:rsidRPr="00272D07">
        <w:rPr>
          <w:rFonts w:ascii="Garamond" w:eastAsia="Cambria" w:hAnsi="Garamond" w:cs="Cambria"/>
          <w:color w:val="000000"/>
          <w:sz w:val="24"/>
          <w:szCs w:val="24"/>
        </w:rPr>
        <w:t>return to the public in starting a job.</w:t>
      </w:r>
      <w:r w:rsidRPr="00272D07">
        <w:rPr>
          <w:rStyle w:val="FootnoteReference"/>
          <w:rFonts w:ascii="Garamond" w:eastAsia="Cambria" w:hAnsi="Garamond" w:cs="Cambria"/>
          <w:color w:val="000000"/>
          <w:sz w:val="24"/>
          <w:szCs w:val="24"/>
        </w:rPr>
        <w:footnoteReference w:id="55"/>
      </w:r>
      <w:r w:rsidRPr="00272D07">
        <w:rPr>
          <w:rFonts w:ascii="Garamond" w:eastAsia="Cambria" w:hAnsi="Garamond" w:cs="Cambria"/>
          <w:color w:val="000000"/>
          <w:sz w:val="24"/>
          <w:szCs w:val="24"/>
          <w:vertAlign w:val="superscript"/>
        </w:rPr>
        <w:t xml:space="preserve"> </w:t>
      </w:r>
      <w:r w:rsidRPr="00272D07">
        <w:rPr>
          <w:rFonts w:ascii="Garamond" w:eastAsia="Cambria" w:hAnsi="Garamond" w:cs="Cambria"/>
          <w:color w:val="000000"/>
          <w:sz w:val="24"/>
          <w:szCs w:val="24"/>
        </w:rPr>
        <w:t xml:space="preserve">Richard departs from personal experience </w:t>
      </w:r>
      <w:r>
        <w:rPr>
          <w:rFonts w:ascii="Garamond" w:eastAsia="Cambria" w:hAnsi="Garamond" w:cs="Cambria"/>
          <w:color w:val="000000"/>
          <w:sz w:val="24"/>
          <w:szCs w:val="24"/>
        </w:rPr>
        <w:t xml:space="preserve">and </w:t>
      </w:r>
      <w:r w:rsidRPr="00272D07">
        <w:rPr>
          <w:rFonts w:ascii="Garamond" w:eastAsia="Cambria" w:hAnsi="Garamond" w:cs="Cambria"/>
          <w:color w:val="000000"/>
          <w:sz w:val="24"/>
          <w:szCs w:val="24"/>
        </w:rPr>
        <w:t xml:space="preserve">Becomes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prisoner. </w:t>
      </w:r>
      <w:r w:rsidRPr="00272D07">
        <w:rPr>
          <w:rFonts w:ascii="Garamond" w:hAnsi="Garamond" w:cs="Calibri"/>
          <w:sz w:val="24"/>
          <w:szCs w:val="24"/>
        </w:rPr>
        <w:t>Based on this experience, there was an inspiration to build a company that helps ex-convicts in the job search process by providing consulting and training services and connecting ex-convicts to employers of employers</w:t>
      </w:r>
      <w:r w:rsidRPr="00272D07">
        <w:rPr>
          <w:rFonts w:ascii="Garamond" w:eastAsia="Cambria" w:hAnsi="Garamond" w:cs="Cambria"/>
          <w:color w:val="000000"/>
          <w:sz w:val="24"/>
          <w:szCs w:val="24"/>
        </w:rPr>
        <w:t>.</w:t>
      </w:r>
      <w:r w:rsidRPr="00272D07">
        <w:rPr>
          <w:rStyle w:val="FootnoteReference"/>
          <w:rFonts w:ascii="Garamond" w:eastAsia="Cambria" w:hAnsi="Garamond" w:cs="Cambria"/>
          <w:color w:val="000000"/>
          <w:sz w:val="24"/>
          <w:szCs w:val="24"/>
        </w:rPr>
        <w:footnoteReference w:id="56"/>
      </w:r>
      <w:r w:rsidRPr="00272D07">
        <w:rPr>
          <w:rFonts w:ascii="Garamond" w:eastAsia="Cambria" w:hAnsi="Garamond" w:cs="Cambria"/>
          <w:color w:val="000000"/>
          <w:sz w:val="24"/>
          <w:szCs w:val="24"/>
        </w:rPr>
        <w:t xml:space="preserve"> Dylan Minor explained in his research about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performance profession with workers who have notes criminal, that </w:t>
      </w:r>
      <w:r w:rsidRPr="00272D07">
        <w:rPr>
          <w:rFonts w:ascii="Garamond" w:hAnsi="Garamond"/>
          <w:sz w:val="24"/>
          <w:szCs w:val="24"/>
        </w:rPr>
        <w:t>individuals</w:t>
      </w:r>
      <w:r w:rsidRPr="00272D07">
        <w:rPr>
          <w:rFonts w:ascii="Garamond" w:eastAsia="Cambria" w:hAnsi="Garamond" w:cs="Cambria"/>
          <w:color w:val="000000"/>
          <w:sz w:val="24"/>
          <w:szCs w:val="24"/>
        </w:rPr>
        <w:t xml:space="preserve"> with notes criminal have a longer service life and tend to no stop from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profession they in a manner volunteer compared with individuals who don't have notes criminal.</w:t>
      </w:r>
      <w:r w:rsidRPr="00272D07">
        <w:rPr>
          <w:rStyle w:val="FootnoteReference"/>
          <w:rFonts w:ascii="Garamond" w:eastAsia="Cambria" w:hAnsi="Garamond" w:cs="Cambria"/>
          <w:color w:val="000000"/>
          <w:sz w:val="24"/>
          <w:szCs w:val="24"/>
        </w:rPr>
        <w:footnoteReference w:id="57"/>
      </w:r>
      <w:r w:rsidRPr="00272D07">
        <w:rPr>
          <w:rFonts w:ascii="Garamond" w:eastAsia="Cambria" w:hAnsi="Garamond" w:cs="Cambria"/>
          <w:color w:val="000000"/>
          <w:sz w:val="24"/>
          <w:szCs w:val="24"/>
        </w:rPr>
        <w:t xml:space="preserve"> Individuals who have noted criminals are more motivated to display more performance ok. it </w:t>
      </w:r>
      <w:r>
        <w:rPr>
          <w:rFonts w:ascii="Garamond" w:eastAsia="Cambria" w:hAnsi="Garamond" w:cs="Cambria"/>
          <w:color w:val="000000"/>
          <w:sz w:val="24"/>
          <w:szCs w:val="24"/>
        </w:rPr>
        <w:t>is influenced</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by</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phenomenon that applicant </w:t>
      </w:r>
      <w:r>
        <w:rPr>
          <w:rFonts w:ascii="Garamond" w:eastAsia="Cambria" w:hAnsi="Garamond" w:cs="Cambria"/>
          <w:color w:val="000000"/>
          <w:sz w:val="24"/>
          <w:szCs w:val="24"/>
        </w:rPr>
        <w:t xml:space="preserve">who </w:t>
      </w:r>
      <w:r w:rsidRPr="00272D07">
        <w:rPr>
          <w:rFonts w:ascii="Garamond" w:eastAsia="Cambria" w:hAnsi="Garamond" w:cs="Cambria"/>
          <w:color w:val="000000"/>
          <w:sz w:val="24"/>
          <w:szCs w:val="24"/>
        </w:rPr>
        <w:t xml:space="preserve">work with notes </w:t>
      </w:r>
      <w:r>
        <w:rPr>
          <w:rFonts w:ascii="Garamond" w:eastAsia="Cambria" w:hAnsi="Garamond" w:cs="Cambria"/>
          <w:color w:val="000000"/>
          <w:sz w:val="24"/>
          <w:szCs w:val="24"/>
        </w:rPr>
        <w:t>criminals</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has</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possibility </w:t>
      </w:r>
      <w:r>
        <w:rPr>
          <w:rFonts w:ascii="Garamond" w:eastAsia="Cambria" w:hAnsi="Garamond" w:cs="Cambria"/>
          <w:color w:val="000000"/>
          <w:sz w:val="24"/>
          <w:szCs w:val="24"/>
        </w:rPr>
        <w:t>smaller</w:t>
      </w:r>
      <w:r w:rsidRPr="00272D07">
        <w:rPr>
          <w:rFonts w:ascii="Garamond" w:eastAsia="Cambria" w:hAnsi="Garamond" w:cs="Cambria"/>
          <w:color w:val="000000"/>
          <w:sz w:val="24"/>
          <w:szCs w:val="24"/>
        </w:rPr>
        <w:t xml:space="preserve"> than others for get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legitimate job. Relevant </w:t>
      </w:r>
      <w:r>
        <w:rPr>
          <w:rFonts w:ascii="Garamond" w:eastAsia="Cambria" w:hAnsi="Garamond" w:cs="Cambria"/>
          <w:color w:val="000000"/>
          <w:sz w:val="24"/>
          <w:szCs w:val="24"/>
        </w:rPr>
        <w:t>to</w:t>
      </w:r>
      <w:r w:rsidRPr="00272D07">
        <w:rPr>
          <w:rFonts w:ascii="Garamond" w:eastAsia="Cambria" w:hAnsi="Garamond" w:cs="Cambria"/>
          <w:color w:val="000000"/>
          <w:sz w:val="24"/>
          <w:szCs w:val="24"/>
        </w:rPr>
        <w:t xml:space="preserve"> research from Lundquist who explained that registrar soldiers who have notes criminal </w:t>
      </w:r>
      <w:r w:rsidRPr="00272D07">
        <w:rPr>
          <w:rFonts w:ascii="Garamond" w:eastAsia="Cambria" w:hAnsi="Garamond" w:cs="Cambria"/>
          <w:color w:val="000000"/>
          <w:sz w:val="24"/>
          <w:szCs w:val="24"/>
        </w:rPr>
        <w:lastRenderedPageBreak/>
        <w:t xml:space="preserve">33% more potentially for </w:t>
      </w:r>
      <w:r>
        <w:rPr>
          <w:rFonts w:ascii="Garamond" w:eastAsia="Cambria" w:hAnsi="Garamond" w:cs="Cambria"/>
          <w:color w:val="000000"/>
          <w:sz w:val="24"/>
          <w:szCs w:val="24"/>
        </w:rPr>
        <w:t xml:space="preserve">be </w:t>
      </w:r>
      <w:r w:rsidRPr="00272D07">
        <w:rPr>
          <w:rFonts w:ascii="Garamond" w:eastAsia="Cambria" w:hAnsi="Garamond" w:cs="Cambria"/>
          <w:color w:val="000000"/>
          <w:sz w:val="24"/>
          <w:szCs w:val="24"/>
        </w:rPr>
        <w:t xml:space="preserve">promoted </w:t>
      </w:r>
      <w:r>
        <w:rPr>
          <w:rFonts w:ascii="Garamond" w:eastAsia="Cambria" w:hAnsi="Garamond" w:cs="Cambria"/>
          <w:color w:val="000000"/>
          <w:sz w:val="24"/>
          <w:szCs w:val="24"/>
        </w:rPr>
        <w:t>become</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sergeant in the US military than those without notes criminal.</w:t>
      </w:r>
      <w:r w:rsidRPr="00272D07">
        <w:rPr>
          <w:rStyle w:val="FootnoteReference"/>
          <w:rFonts w:ascii="Garamond" w:eastAsia="Cambria" w:hAnsi="Garamond" w:cs="Cambria"/>
          <w:color w:val="000000"/>
          <w:sz w:val="24"/>
          <w:szCs w:val="24"/>
        </w:rPr>
        <w:footnoteReference w:id="58"/>
      </w:r>
    </w:p>
    <w:p w14:paraId="7DF1DBDD" w14:textId="77777777" w:rsidR="00BD2A4B" w:rsidRDefault="00BD2A4B" w:rsidP="00BD2A4B">
      <w:pPr>
        <w:spacing w:after="0" w:line="276" w:lineRule="auto"/>
        <w:ind w:left="720" w:firstLine="425"/>
        <w:rPr>
          <w:rFonts w:ascii="Garamond" w:hAnsi="Garamond"/>
          <w:sz w:val="24"/>
          <w:szCs w:val="24"/>
        </w:rPr>
      </w:pPr>
      <w:r w:rsidRPr="00272D07">
        <w:rPr>
          <w:rFonts w:ascii="Garamond" w:eastAsia="Cambria" w:hAnsi="Garamond" w:cs="Cambria"/>
          <w:color w:val="000000"/>
          <w:sz w:val="24"/>
          <w:szCs w:val="24"/>
        </w:rPr>
        <w:t xml:space="preserve">Based on the description above, when seen from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corner view </w:t>
      </w:r>
      <w:r>
        <w:rPr>
          <w:rFonts w:ascii="Garamond" w:eastAsia="Cambria" w:hAnsi="Garamond" w:cs="Cambria"/>
          <w:color w:val="000000"/>
          <w:sz w:val="24"/>
          <w:szCs w:val="24"/>
        </w:rPr>
        <w:t xml:space="preserve">of </w:t>
      </w:r>
      <w:r w:rsidRPr="00272D07">
        <w:rPr>
          <w:rFonts w:ascii="Garamond" w:eastAsia="Cambria" w:hAnsi="Garamond" w:cs="Cambria"/>
          <w:color w:val="000000"/>
          <w:sz w:val="24"/>
          <w:szCs w:val="24"/>
        </w:rPr>
        <w:t xml:space="preserve">law and economics, the regulator should construct a regulation to give quota guarantee profession to </w:t>
      </w:r>
      <w:r>
        <w:rPr>
          <w:rFonts w:ascii="Garamond" w:eastAsia="Cambria" w:hAnsi="Garamond" w:cs="Cambria"/>
          <w:color w:val="000000"/>
          <w:sz w:val="24"/>
          <w:szCs w:val="24"/>
        </w:rPr>
        <w:t>ex-prisoners</w:t>
      </w:r>
      <w:r w:rsidRPr="00272D07">
        <w:rPr>
          <w:rFonts w:ascii="Garamond" w:eastAsia="Cambria" w:hAnsi="Garamond" w:cs="Cambria"/>
          <w:color w:val="000000"/>
          <w:sz w:val="24"/>
          <w:szCs w:val="24"/>
        </w:rPr>
        <w:t xml:space="preserve"> in </w:t>
      </w:r>
      <w:r>
        <w:rPr>
          <w:rFonts w:ascii="Garamond" w:eastAsia="Cambria" w:hAnsi="Garamond" w:cs="Cambria"/>
          <w:color w:val="000000"/>
          <w:sz w:val="24"/>
          <w:szCs w:val="24"/>
        </w:rPr>
        <w:t>professional</w:t>
      </w:r>
      <w:r w:rsidRPr="00272D07">
        <w:rPr>
          <w:rFonts w:ascii="Garamond" w:eastAsia="Cambria" w:hAnsi="Garamond" w:cs="Cambria"/>
          <w:color w:val="000000"/>
          <w:sz w:val="24"/>
          <w:szCs w:val="24"/>
        </w:rPr>
        <w:t xml:space="preserve"> projects government. </w:t>
      </w:r>
      <w:r>
        <w:rPr>
          <w:rFonts w:ascii="Garamond" w:eastAsia="Cambria" w:hAnsi="Garamond" w:cs="Cambria"/>
          <w:color w:val="000000"/>
          <w:sz w:val="24"/>
          <w:szCs w:val="24"/>
        </w:rPr>
        <w:t>Ex-convicts</w:t>
      </w:r>
      <w:r w:rsidRPr="00272D07">
        <w:rPr>
          <w:rFonts w:ascii="Garamond" w:eastAsia="Cambria" w:hAnsi="Garamond" w:cs="Cambria"/>
          <w:color w:val="000000"/>
          <w:sz w:val="24"/>
          <w:szCs w:val="24"/>
        </w:rPr>
        <w:t xml:space="preserve"> who can fulfill conditions like active participation in coaching and mentoring programs are independent, competent as well as quality. Regulation functions as stimulation for </w:t>
      </w:r>
      <w:r w:rsidRPr="00272D07">
        <w:rPr>
          <w:rFonts w:ascii="Garamond" w:eastAsia="Cambria" w:hAnsi="Garamond" w:cs="Cambria"/>
          <w:i/>
          <w:color w:val="000000"/>
          <w:sz w:val="24"/>
          <w:szCs w:val="24"/>
        </w:rPr>
        <w:t xml:space="preserve">rational choice </w:t>
      </w:r>
      <w:r w:rsidRPr="00272D07">
        <w:rPr>
          <w:rFonts w:ascii="Garamond" w:eastAsia="Cambria" w:hAnsi="Garamond" w:cs="Cambria"/>
          <w:color w:val="000000"/>
          <w:sz w:val="24"/>
          <w:szCs w:val="24"/>
        </w:rPr>
        <w:t xml:space="preserve">prisoners to actively participate in coaching and mentoring programs </w:t>
      </w:r>
      <w:r>
        <w:rPr>
          <w:rFonts w:ascii="Garamond" w:eastAsia="Cambria" w:hAnsi="Garamond" w:cs="Cambria"/>
          <w:color w:val="000000"/>
          <w:sz w:val="24"/>
          <w:szCs w:val="24"/>
        </w:rPr>
        <w:t xml:space="preserve">for </w:t>
      </w:r>
      <w:r w:rsidRPr="00272D07">
        <w:rPr>
          <w:rFonts w:ascii="Garamond" w:eastAsia="Cambria" w:hAnsi="Garamond" w:cs="Cambria"/>
          <w:color w:val="000000"/>
          <w:sz w:val="24"/>
          <w:szCs w:val="24"/>
        </w:rPr>
        <w:t>independence, training work</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and activities production in prison. Presence quota guarantee profession for </w:t>
      </w:r>
      <w:r>
        <w:rPr>
          <w:rFonts w:ascii="Garamond" w:eastAsia="Cambria" w:hAnsi="Garamond" w:cs="Cambria"/>
          <w:color w:val="000000"/>
          <w:sz w:val="24"/>
          <w:szCs w:val="24"/>
        </w:rPr>
        <w:t>ex-prisoners</w:t>
      </w:r>
      <w:r w:rsidRPr="00272D07">
        <w:rPr>
          <w:rFonts w:ascii="Garamond" w:eastAsia="Cambria" w:hAnsi="Garamond" w:cs="Cambria"/>
          <w:color w:val="000000"/>
          <w:sz w:val="24"/>
          <w:szCs w:val="24"/>
        </w:rPr>
        <w:t xml:space="preserve"> will become </w:t>
      </w:r>
      <w:r w:rsidRPr="00272D07">
        <w:rPr>
          <w:rFonts w:ascii="Garamond" w:eastAsia="Cambria" w:hAnsi="Garamond" w:cs="Cambria"/>
          <w:i/>
          <w:color w:val="000000"/>
          <w:sz w:val="24"/>
          <w:szCs w:val="24"/>
        </w:rPr>
        <w:t xml:space="preserve">benefits </w:t>
      </w:r>
      <w:r w:rsidRPr="00272D07">
        <w:rPr>
          <w:rFonts w:ascii="Garamond" w:eastAsia="Cambria" w:hAnsi="Garamond" w:cs="Cambria"/>
          <w:color w:val="000000"/>
          <w:sz w:val="24"/>
          <w:szCs w:val="24"/>
        </w:rPr>
        <w:t xml:space="preserve">convicts and will motivate </w:t>
      </w:r>
      <w:r w:rsidRPr="00272D07">
        <w:rPr>
          <w:rFonts w:ascii="Garamond" w:eastAsia="Cambria" w:hAnsi="Garamond" w:cs="Cambria"/>
          <w:i/>
          <w:color w:val="000000"/>
          <w:sz w:val="24"/>
          <w:szCs w:val="24"/>
        </w:rPr>
        <w:t xml:space="preserve">wealth maximization in the </w:t>
      </w:r>
      <w:r w:rsidRPr="00272D07">
        <w:rPr>
          <w:rFonts w:ascii="Garamond" w:eastAsia="Cambria" w:hAnsi="Garamond" w:cs="Cambria"/>
          <w:color w:val="000000"/>
          <w:sz w:val="24"/>
          <w:szCs w:val="24"/>
        </w:rPr>
        <w:t xml:space="preserve">middle </w:t>
      </w:r>
      <w:r w:rsidRPr="00272D07">
        <w:rPr>
          <w:rFonts w:ascii="Garamond" w:eastAsia="Cambria" w:hAnsi="Garamond" w:cs="Cambria"/>
          <w:i/>
          <w:color w:val="000000"/>
          <w:sz w:val="24"/>
          <w:szCs w:val="24"/>
        </w:rPr>
        <w:t xml:space="preserve">scarcity </w:t>
      </w:r>
      <w:r w:rsidRPr="00272D07">
        <w:rPr>
          <w:rFonts w:ascii="Garamond" w:eastAsia="Cambria" w:hAnsi="Garamond" w:cs="Cambria"/>
          <w:color w:val="000000"/>
          <w:sz w:val="24"/>
          <w:szCs w:val="24"/>
        </w:rPr>
        <w:t xml:space="preserve">field existing job. It is also relevant with principal </w:t>
      </w:r>
      <w:r w:rsidRPr="00272D07">
        <w:rPr>
          <w:rFonts w:ascii="Garamond" w:eastAsia="Cambria" w:hAnsi="Garamond" w:cs="Cambria"/>
          <w:i/>
          <w:color w:val="000000"/>
          <w:sz w:val="24"/>
          <w:szCs w:val="24"/>
        </w:rPr>
        <w:t xml:space="preserve">hypothetical </w:t>
      </w:r>
      <w:r w:rsidRPr="00272D07">
        <w:rPr>
          <w:rFonts w:ascii="Garamond" w:eastAsia="Cambria" w:hAnsi="Garamond" w:cs="Cambria"/>
          <w:color w:val="000000"/>
          <w:sz w:val="24"/>
          <w:szCs w:val="24"/>
        </w:rPr>
        <w:t xml:space="preserve">bargains that emphasize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power </w:t>
      </w:r>
      <w:r>
        <w:rPr>
          <w:rFonts w:ascii="Garamond" w:eastAsia="Cambria" w:hAnsi="Garamond" w:cs="Cambria"/>
          <w:color w:val="000000"/>
          <w:sz w:val="24"/>
          <w:szCs w:val="24"/>
        </w:rPr>
        <w:t>t</w:t>
      </w:r>
      <w:r w:rsidRPr="00272D07">
        <w:rPr>
          <w:rFonts w:ascii="Garamond" w:eastAsia="Cambria" w:hAnsi="Garamond" w:cs="Cambria"/>
          <w:color w:val="000000"/>
          <w:sz w:val="24"/>
          <w:szCs w:val="24"/>
        </w:rPr>
        <w:t xml:space="preserve">o use provision law that becomes tool support in accordance with substance. </w:t>
      </w:r>
    </w:p>
    <w:p w14:paraId="428CB1D5" w14:textId="77777777" w:rsidR="00BD2A4B" w:rsidRDefault="00BD2A4B" w:rsidP="00BD2A4B">
      <w:pPr>
        <w:spacing w:after="0" w:line="276" w:lineRule="auto"/>
        <w:ind w:left="720" w:firstLine="425"/>
        <w:rPr>
          <w:rFonts w:ascii="Garamond" w:hAnsi="Garamond"/>
          <w:sz w:val="24"/>
          <w:szCs w:val="24"/>
        </w:rPr>
      </w:pPr>
      <w:r w:rsidRPr="00272D07">
        <w:rPr>
          <w:rFonts w:ascii="Garamond" w:eastAsia="Cambria" w:hAnsi="Garamond" w:cs="Cambria"/>
          <w:color w:val="000000"/>
          <w:sz w:val="24"/>
          <w:szCs w:val="24"/>
        </w:rPr>
        <w:t xml:space="preserve">A number of provisions governing law about power create work prisoner only explain in maintenance penitentiary in Thing this coaching and mentoring independence, training work and activities production could work same with other agencies or partner, however, based conception about policy criminal that needed policy crime and policy social, in relation in context power create work convict who is problematic that is not can </w:t>
      </w:r>
      <w:proofErr w:type="spellStart"/>
      <w:r w:rsidRPr="00272D07">
        <w:rPr>
          <w:rFonts w:ascii="Garamond" w:eastAsia="Cambria" w:hAnsi="Garamond" w:cs="Cambria"/>
          <w:color w:val="000000"/>
          <w:sz w:val="24"/>
          <w:szCs w:val="24"/>
        </w:rPr>
        <w:t>no</w:t>
      </w:r>
      <w:proofErr w:type="spellEnd"/>
      <w:r w:rsidRPr="00272D07">
        <w:rPr>
          <w:rFonts w:ascii="Garamond" w:eastAsia="Cambria" w:hAnsi="Garamond" w:cs="Cambria"/>
          <w:color w:val="000000"/>
          <w:sz w:val="24"/>
          <w:szCs w:val="24"/>
        </w:rPr>
        <w:t xml:space="preserve"> if element penitentiary only involved. In fact</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there is Joint Regulation of the Minister of Law and Rights Fundamental Man Republic of Indonesia Minister of Manpower and Transmigration Republic of Indonesia Minister of Social Affairs Republic of Indonesia Number 19 of 2014, Number 11 of 2014, Number 04 of 2014 concerning Implementation of Training Programs For Inhabitant building Correctional and Rehabilitation Social And Reintegration Social Used Inhabitant building correctional (later called Rehabilitation Joint Regulations Social and Reintegration Social). The Joint Regulations regulate synergy and program integration of the 3 (three) Ministries to handle problem rehabilitation and reintegration of social prisoners. However, provisions implementing technical in regulation the not yet concrete so </w:t>
      </w:r>
      <w:r>
        <w:rPr>
          <w:rFonts w:ascii="Garamond" w:eastAsia="Cambria" w:hAnsi="Garamond" w:cs="Cambria"/>
          <w:color w:val="000000"/>
          <w:sz w:val="24"/>
          <w:szCs w:val="24"/>
        </w:rPr>
        <w:t>they</w:t>
      </w:r>
      <w:r w:rsidRPr="00272D07">
        <w:rPr>
          <w:rFonts w:ascii="Garamond" w:eastAsia="Cambria" w:hAnsi="Garamond" w:cs="Cambria"/>
          <w:color w:val="000000"/>
          <w:sz w:val="24"/>
          <w:szCs w:val="24"/>
        </w:rPr>
        <w:t xml:space="preserve"> not yet could be held in a manner effective and efficient as well as make regulation the </w:t>
      </w:r>
      <w:r>
        <w:rPr>
          <w:rFonts w:ascii="Garamond" w:eastAsia="Cambria" w:hAnsi="Garamond" w:cs="Cambria"/>
          <w:color w:val="000000"/>
          <w:sz w:val="24"/>
          <w:szCs w:val="24"/>
        </w:rPr>
        <w:t>noneconomical</w:t>
      </w:r>
      <w:r w:rsidRPr="00272D07">
        <w:rPr>
          <w:rFonts w:ascii="Garamond" w:eastAsia="Cambria" w:hAnsi="Garamond" w:cs="Cambria"/>
          <w:color w:val="000000"/>
          <w:sz w:val="24"/>
          <w:szCs w:val="24"/>
        </w:rPr>
        <w:t xml:space="preserve">. Based on principle </w:t>
      </w:r>
      <w:r w:rsidRPr="00272D07">
        <w:rPr>
          <w:rFonts w:ascii="Garamond" w:eastAsia="Cambria" w:hAnsi="Garamond" w:cs="Cambria"/>
          <w:i/>
          <w:color w:val="000000"/>
          <w:sz w:val="24"/>
          <w:szCs w:val="24"/>
        </w:rPr>
        <w:t xml:space="preserve">gap filling </w:t>
      </w:r>
      <w:r w:rsidRPr="00272D07">
        <w:rPr>
          <w:rFonts w:ascii="Garamond" w:eastAsia="Cambria" w:hAnsi="Garamond" w:cs="Cambria"/>
          <w:color w:val="000000"/>
          <w:sz w:val="24"/>
          <w:szCs w:val="24"/>
        </w:rPr>
        <w:t>is emphasized that product law is duly explicit, easily understood</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and accessed, loading provision clear prohibitions and allowances so that no raises multitasking and confusion in its implementation.</w:t>
      </w:r>
    </w:p>
    <w:p w14:paraId="2A8F1EA8" w14:textId="77777777" w:rsidR="00BD2A4B" w:rsidRDefault="00BD2A4B" w:rsidP="00BD2A4B">
      <w:pPr>
        <w:spacing w:after="0" w:line="276" w:lineRule="auto"/>
        <w:ind w:left="720" w:firstLine="425"/>
        <w:rPr>
          <w:rFonts w:ascii="Garamond" w:hAnsi="Garamond"/>
          <w:sz w:val="24"/>
          <w:szCs w:val="24"/>
        </w:rPr>
      </w:pPr>
      <w:r w:rsidRPr="00272D07">
        <w:rPr>
          <w:rFonts w:ascii="Garamond" w:eastAsia="Cambria" w:hAnsi="Garamond" w:cs="Cambria"/>
          <w:color w:val="000000"/>
          <w:sz w:val="24"/>
          <w:szCs w:val="24"/>
        </w:rPr>
        <w:t xml:space="preserve">Based on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description the regulator should construct a provision loading law propositions i.e. in framework implementation Duty penitentiary minister/leader institution Required stage work same with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ministry, government regions, institutions</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and individuals whose activities are in accordance with maintenance system penitentiary. Clause Required in provision the be a stimulus for </w:t>
      </w:r>
      <w:r w:rsidRPr="00272D07">
        <w:rPr>
          <w:rFonts w:ascii="Garamond" w:eastAsia="Cambria" w:hAnsi="Garamond" w:cs="Cambria"/>
          <w:i/>
          <w:color w:val="000000"/>
          <w:sz w:val="24"/>
          <w:szCs w:val="24"/>
        </w:rPr>
        <w:t xml:space="preserve">stakeholders </w:t>
      </w:r>
      <w:r w:rsidRPr="00272D07">
        <w:rPr>
          <w:rFonts w:ascii="Garamond" w:eastAsia="Cambria" w:hAnsi="Garamond" w:cs="Cambria"/>
          <w:color w:val="000000"/>
          <w:sz w:val="24"/>
          <w:szCs w:val="24"/>
        </w:rPr>
        <w:t xml:space="preserve">in agency penitentiary for maximizing Duty penitentiary specifically related coaching and mentoring independence, training work and activities production. It is relevant with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principle Emphasized Gap </w:t>
      </w:r>
      <w:r w:rsidRPr="00272D07">
        <w:rPr>
          <w:rFonts w:ascii="Garamond" w:eastAsia="Cambria" w:hAnsi="Garamond" w:cs="Cambria"/>
          <w:i/>
          <w:color w:val="000000"/>
          <w:sz w:val="24"/>
          <w:szCs w:val="24"/>
        </w:rPr>
        <w:t xml:space="preserve">Filling </w:t>
      </w:r>
      <w:r w:rsidRPr="00272D07">
        <w:rPr>
          <w:rFonts w:ascii="Garamond" w:eastAsia="Cambria" w:hAnsi="Garamond" w:cs="Cambria"/>
          <w:color w:val="000000"/>
          <w:sz w:val="24"/>
          <w:szCs w:val="24"/>
        </w:rPr>
        <w:t>that in provision efficient law must load Explicit terms, easily understood, easily accessible and concrete</w:t>
      </w:r>
      <w:r>
        <w:rPr>
          <w:rFonts w:ascii="Garamond" w:eastAsia="Cambria" w:hAnsi="Garamond" w:cs="Cambria"/>
          <w:color w:val="000000"/>
          <w:sz w:val="24"/>
          <w:szCs w:val="24"/>
        </w:rPr>
        <w:t>, as well as no,</w:t>
      </w:r>
      <w:r w:rsidRPr="00272D07">
        <w:rPr>
          <w:rFonts w:ascii="Garamond" w:eastAsia="Cambria" w:hAnsi="Garamond" w:cs="Cambria"/>
          <w:color w:val="000000"/>
          <w:sz w:val="24"/>
          <w:szCs w:val="24"/>
        </w:rPr>
        <w:t xml:space="preserve"> Becomes </w:t>
      </w:r>
      <w:r w:rsidRPr="00272D07">
        <w:rPr>
          <w:rFonts w:ascii="Garamond" w:eastAsia="Cambria" w:hAnsi="Garamond" w:cs="Cambria"/>
          <w:i/>
          <w:color w:val="000000"/>
          <w:sz w:val="24"/>
          <w:szCs w:val="24"/>
        </w:rPr>
        <w:t xml:space="preserve">rules of interpretation </w:t>
      </w:r>
      <w:proofErr w:type="spellStart"/>
      <w:r w:rsidRPr="00272D07">
        <w:rPr>
          <w:rFonts w:ascii="Garamond" w:eastAsia="Cambria" w:hAnsi="Garamond" w:cs="Cambria"/>
          <w:color w:val="000000"/>
          <w:sz w:val="24"/>
          <w:szCs w:val="24"/>
        </w:rPr>
        <w:t>ie</w:t>
      </w:r>
      <w:proofErr w:type="spellEnd"/>
      <w:r w:rsidRPr="00272D07">
        <w:rPr>
          <w:rFonts w:ascii="Garamond" w:eastAsia="Cambria" w:hAnsi="Garamond" w:cs="Cambria"/>
          <w:color w:val="000000"/>
          <w:sz w:val="24"/>
          <w:szCs w:val="24"/>
        </w:rPr>
        <w:t xml:space="preserve"> built based on </w:t>
      </w:r>
      <w:r w:rsidRPr="00272D07">
        <w:rPr>
          <w:rFonts w:ascii="Garamond" w:eastAsia="Cambria" w:hAnsi="Garamond" w:cs="Cambria"/>
          <w:color w:val="000000"/>
          <w:sz w:val="24"/>
          <w:szCs w:val="24"/>
        </w:rPr>
        <w:lastRenderedPageBreak/>
        <w:t xml:space="preserve">interpretations. A mandatory word clause can avoid </w:t>
      </w:r>
      <w:r w:rsidRPr="00272D07">
        <w:rPr>
          <w:rFonts w:ascii="Garamond" w:eastAsia="Cambria" w:hAnsi="Garamond" w:cs="Cambria"/>
          <w:i/>
          <w:color w:val="000000"/>
          <w:sz w:val="24"/>
          <w:szCs w:val="24"/>
        </w:rPr>
        <w:t xml:space="preserve">loss </w:t>
      </w:r>
      <w:r w:rsidRPr="00272D07">
        <w:rPr>
          <w:rFonts w:ascii="Garamond" w:eastAsia="Cambria" w:hAnsi="Garamond" w:cs="Cambria"/>
          <w:color w:val="000000"/>
          <w:sz w:val="24"/>
          <w:szCs w:val="24"/>
        </w:rPr>
        <w:t xml:space="preserve">on </w:t>
      </w:r>
      <w:r w:rsidRPr="00272D07">
        <w:rPr>
          <w:rFonts w:ascii="Garamond" w:eastAsia="Cambria" w:hAnsi="Garamond" w:cs="Cambria"/>
          <w:i/>
          <w:color w:val="000000"/>
          <w:sz w:val="24"/>
          <w:szCs w:val="24"/>
        </w:rPr>
        <w:t xml:space="preserve">cost </w:t>
      </w:r>
      <w:r w:rsidRPr="00272D07">
        <w:rPr>
          <w:rFonts w:ascii="Garamond" w:eastAsia="Cambria" w:hAnsi="Garamond" w:cs="Cambria"/>
          <w:color w:val="000000"/>
          <w:sz w:val="24"/>
          <w:szCs w:val="24"/>
        </w:rPr>
        <w:t xml:space="preserve">smallest, </w:t>
      </w:r>
      <w:r w:rsidRPr="00272D07">
        <w:rPr>
          <w:rFonts w:ascii="Garamond" w:eastAsia="Cambria" w:hAnsi="Garamond" w:cs="Cambria"/>
          <w:i/>
          <w:color w:val="000000"/>
          <w:sz w:val="24"/>
          <w:szCs w:val="24"/>
        </w:rPr>
        <w:t xml:space="preserve">loss </w:t>
      </w:r>
      <w:r w:rsidRPr="00272D07">
        <w:rPr>
          <w:rFonts w:ascii="Garamond" w:eastAsia="Cambria" w:hAnsi="Garamond" w:cs="Cambria"/>
          <w:color w:val="000000"/>
          <w:sz w:val="24"/>
          <w:szCs w:val="24"/>
        </w:rPr>
        <w:t xml:space="preserve">in meaning loss, deficiency, deficiency. </w:t>
      </w:r>
      <w:r w:rsidRPr="00272D07">
        <w:rPr>
          <w:rFonts w:ascii="Garamond" w:eastAsia="Cambria" w:hAnsi="Garamond" w:cs="Cambria"/>
          <w:i/>
          <w:color w:val="000000"/>
          <w:sz w:val="24"/>
          <w:szCs w:val="24"/>
        </w:rPr>
        <w:t xml:space="preserve">cost </w:t>
      </w:r>
      <w:r w:rsidRPr="00272D07">
        <w:rPr>
          <w:rFonts w:ascii="Garamond" w:eastAsia="Cambria" w:hAnsi="Garamond" w:cs="Cambria"/>
          <w:color w:val="000000"/>
          <w:sz w:val="24"/>
          <w:szCs w:val="24"/>
        </w:rPr>
        <w:t>meaning impacts, risks, costs</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and drawbacks. </w:t>
      </w:r>
      <w:r w:rsidRPr="00272D07">
        <w:rPr>
          <w:rFonts w:ascii="Garamond" w:eastAsia="Cambria" w:hAnsi="Garamond" w:cs="Cambria"/>
          <w:i/>
          <w:color w:val="000000"/>
          <w:sz w:val="24"/>
          <w:szCs w:val="24"/>
        </w:rPr>
        <w:t xml:space="preserve">Loss </w:t>
      </w:r>
      <w:r w:rsidRPr="00272D07">
        <w:rPr>
          <w:rFonts w:ascii="Garamond" w:eastAsia="Cambria" w:hAnsi="Garamond" w:cs="Cambria"/>
          <w:color w:val="000000"/>
          <w:sz w:val="24"/>
          <w:szCs w:val="24"/>
        </w:rPr>
        <w:t xml:space="preserve">on the inside </w:t>
      </w:r>
      <w:r w:rsidRPr="00272D07">
        <w:rPr>
          <w:rFonts w:ascii="Garamond" w:eastAsia="Cambria" w:hAnsi="Garamond" w:cs="Cambria"/>
          <w:i/>
          <w:color w:val="000000"/>
          <w:sz w:val="24"/>
          <w:szCs w:val="24"/>
        </w:rPr>
        <w:t xml:space="preserve">cost </w:t>
      </w:r>
      <w:r w:rsidRPr="00272D07">
        <w:rPr>
          <w:rFonts w:ascii="Garamond" w:eastAsia="Cambria" w:hAnsi="Garamond" w:cs="Cambria"/>
          <w:color w:val="000000"/>
          <w:sz w:val="24"/>
          <w:szCs w:val="24"/>
        </w:rPr>
        <w:t xml:space="preserve">Thing these deficiencies and deficiencies </w:t>
      </w:r>
      <w:proofErr w:type="spellStart"/>
      <w:proofErr w:type="gramStart"/>
      <w:r w:rsidRPr="00272D07">
        <w:rPr>
          <w:rFonts w:ascii="Garamond" w:eastAsia="Cambria" w:hAnsi="Garamond" w:cs="Cambria"/>
          <w:color w:val="000000"/>
          <w:sz w:val="24"/>
          <w:szCs w:val="24"/>
        </w:rPr>
        <w:t>ie</w:t>
      </w:r>
      <w:proofErr w:type="spellEnd"/>
      <w:proofErr w:type="gramEnd"/>
      <w:r w:rsidRPr="00272D07">
        <w:rPr>
          <w:rFonts w:ascii="Garamond" w:eastAsia="Cambria" w:hAnsi="Garamond" w:cs="Cambria"/>
          <w:color w:val="000000"/>
          <w:sz w:val="24"/>
          <w:szCs w:val="24"/>
        </w:rPr>
        <w:t xml:space="preserve"> facilities and infrastructure as well as source power man in implementation Duty penitentiary. Implications with mandatory </w:t>
      </w:r>
      <w:r>
        <w:rPr>
          <w:rFonts w:ascii="Garamond" w:eastAsia="Cambria" w:hAnsi="Garamond" w:cs="Cambria"/>
          <w:color w:val="000000"/>
          <w:sz w:val="24"/>
          <w:szCs w:val="24"/>
        </w:rPr>
        <w:t>minister/leader</w:t>
      </w:r>
      <w:r w:rsidRPr="00272D07">
        <w:rPr>
          <w:rFonts w:ascii="Garamond" w:eastAsia="Cambria" w:hAnsi="Garamond" w:cs="Cambria"/>
          <w:color w:val="000000"/>
          <w:sz w:val="24"/>
          <w:szCs w:val="24"/>
        </w:rPr>
        <w:t xml:space="preserve"> institution in work same in maintenance penitentiary in Thing this coaching and mentoring independence, training work and activities production will produce many systematic and sustainable program synergy. </w:t>
      </w:r>
      <w:r w:rsidRPr="00272D07">
        <w:rPr>
          <w:rFonts w:ascii="Garamond" w:hAnsi="Garamond" w:cs="Calibri"/>
          <w:sz w:val="24"/>
          <w:szCs w:val="24"/>
        </w:rPr>
        <w:t>Finally, futuristically it will present many internship programs in private companies in the phase of social reintegration of prisoners, which in the end, will induce cooperation partners in this case private companies, to recruit employees who come from former inmates, of course with good capabilities</w:t>
      </w:r>
      <w:r w:rsidRPr="00272D07">
        <w:rPr>
          <w:rFonts w:ascii="Garamond" w:eastAsia="Cambria" w:hAnsi="Garamond" w:cs="Cambria"/>
          <w:color w:val="000000"/>
          <w:sz w:val="24"/>
          <w:szCs w:val="24"/>
        </w:rPr>
        <w:t>.</w:t>
      </w:r>
    </w:p>
    <w:p w14:paraId="4F97EA8C" w14:textId="77777777" w:rsidR="00BD2A4B" w:rsidRDefault="00BD2A4B" w:rsidP="00BD2A4B">
      <w:pPr>
        <w:spacing w:after="0" w:line="276" w:lineRule="auto"/>
        <w:ind w:left="720" w:firstLine="425"/>
        <w:rPr>
          <w:rFonts w:ascii="Garamond" w:hAnsi="Garamond"/>
          <w:sz w:val="24"/>
          <w:szCs w:val="24"/>
        </w:rPr>
      </w:pPr>
      <w:r w:rsidRPr="00272D07">
        <w:rPr>
          <w:rFonts w:ascii="Garamond" w:hAnsi="Garamond" w:cs="Calibri"/>
          <w:sz w:val="24"/>
          <w:szCs w:val="24"/>
        </w:rPr>
        <w:t>Regarding business actors as employers for inmates who are job seekers, regulators should construct legal provisions on taxation that provide tax incentives for business actors who hire former inmates. As a result, it stimulates the</w:t>
      </w:r>
      <w:r w:rsidRPr="00272D07">
        <w:rPr>
          <w:rFonts w:ascii="Garamond" w:hAnsi="Garamond" w:cs="Calibri"/>
          <w:i/>
          <w:sz w:val="24"/>
          <w:szCs w:val="24"/>
        </w:rPr>
        <w:t xml:space="preserve"> rational choice</w:t>
      </w:r>
      <w:r w:rsidRPr="00272D07">
        <w:rPr>
          <w:rFonts w:ascii="Garamond" w:hAnsi="Garamond" w:cs="Calibri"/>
          <w:sz w:val="24"/>
          <w:szCs w:val="24"/>
        </w:rPr>
        <w:t xml:space="preserve"> of business actors to hire former inmates, of course, with quality competence and skills. Based on this, it will further increase the </w:t>
      </w:r>
      <w:r w:rsidRPr="00272D07">
        <w:rPr>
          <w:rFonts w:ascii="Garamond" w:hAnsi="Garamond" w:cs="Calibri"/>
          <w:i/>
          <w:sz w:val="24"/>
          <w:szCs w:val="24"/>
        </w:rPr>
        <w:t>value</w:t>
      </w:r>
      <w:r w:rsidRPr="00272D07">
        <w:rPr>
          <w:rFonts w:ascii="Garamond" w:hAnsi="Garamond" w:cs="Calibri"/>
          <w:sz w:val="24"/>
          <w:szCs w:val="24"/>
        </w:rPr>
        <w:t xml:space="preserve"> of ex-convicts, so that these legal provisions can be used as a support tool to increase the job creation power of prisoners. </w:t>
      </w:r>
      <w:r>
        <w:rPr>
          <w:rFonts w:ascii="Garamond" w:hAnsi="Garamond" w:cs="Calibri"/>
          <w:sz w:val="24"/>
          <w:szCs w:val="24"/>
        </w:rPr>
        <w:t>Providing</w:t>
      </w:r>
      <w:r w:rsidRPr="00272D07">
        <w:rPr>
          <w:rFonts w:ascii="Garamond" w:hAnsi="Garamond" w:cs="Calibri"/>
          <w:sz w:val="24"/>
          <w:szCs w:val="24"/>
        </w:rPr>
        <w:t xml:space="preserve"> benefits for business actors to hire former prisoners, it will make these legal provisions more dynamic. Relevant to the principle of</w:t>
      </w:r>
      <w:r w:rsidRPr="00272D07">
        <w:rPr>
          <w:rFonts w:ascii="Garamond" w:hAnsi="Garamond" w:cs="Calibri"/>
          <w:i/>
          <w:sz w:val="24"/>
          <w:szCs w:val="24"/>
        </w:rPr>
        <w:t xml:space="preserve"> Hypothetical Bargains</w:t>
      </w:r>
      <w:r w:rsidRPr="00272D07">
        <w:rPr>
          <w:rFonts w:ascii="Garamond" w:hAnsi="Garamond" w:cs="Calibri"/>
          <w:sz w:val="24"/>
          <w:szCs w:val="24"/>
        </w:rPr>
        <w:t xml:space="preserve"> which illustrates that legal provisions are analogous to merchandise that will sell well in the market when it can provide benefits to buyers and vice versa merchants get the same benefits as selling that merchandise</w:t>
      </w:r>
      <w:r w:rsidRPr="00272D07">
        <w:rPr>
          <w:rFonts w:ascii="Garamond" w:eastAsia="Cambria" w:hAnsi="Garamond" w:cs="Cambria"/>
          <w:color w:val="000000"/>
          <w:sz w:val="24"/>
          <w:szCs w:val="24"/>
        </w:rPr>
        <w:t xml:space="preserve">. The word benefit in question has a discretion meaning like </w:t>
      </w:r>
      <w:r>
        <w:rPr>
          <w:rFonts w:ascii="Garamond" w:eastAsia="Cambria" w:hAnsi="Garamond" w:cs="Cambria"/>
          <w:color w:val="000000"/>
          <w:sz w:val="24"/>
          <w:szCs w:val="24"/>
        </w:rPr>
        <w:t xml:space="preserve">an </w:t>
      </w:r>
      <w:r w:rsidRPr="00272D07">
        <w:rPr>
          <w:rFonts w:ascii="Garamond" w:eastAsia="Cambria" w:hAnsi="Garamond" w:cs="Cambria"/>
          <w:color w:val="000000"/>
          <w:sz w:val="24"/>
          <w:szCs w:val="24"/>
        </w:rPr>
        <w:t xml:space="preserve">advantage, benefit, advantage, acquisition, </w:t>
      </w:r>
      <w:r>
        <w:rPr>
          <w:rFonts w:ascii="Garamond" w:eastAsia="Cambria" w:hAnsi="Garamond" w:cs="Cambria"/>
          <w:color w:val="000000"/>
          <w:sz w:val="24"/>
          <w:szCs w:val="24"/>
        </w:rPr>
        <w:t xml:space="preserve">or </w:t>
      </w:r>
      <w:r w:rsidRPr="00272D07">
        <w:rPr>
          <w:rFonts w:ascii="Garamond" w:eastAsia="Cambria" w:hAnsi="Garamond" w:cs="Cambria"/>
          <w:color w:val="000000"/>
          <w:sz w:val="24"/>
          <w:szCs w:val="24"/>
        </w:rPr>
        <w:t>improvement.</w:t>
      </w:r>
    </w:p>
    <w:p w14:paraId="120DDCB2" w14:textId="77777777" w:rsidR="00BD2A4B" w:rsidRDefault="00BD2A4B" w:rsidP="00BD2A4B">
      <w:pPr>
        <w:spacing w:after="0" w:line="276" w:lineRule="auto"/>
        <w:ind w:left="720" w:firstLine="425"/>
        <w:rPr>
          <w:rFonts w:ascii="Garamond" w:hAnsi="Garamond"/>
          <w:sz w:val="24"/>
          <w:szCs w:val="24"/>
        </w:rPr>
      </w:pPr>
      <w:r w:rsidRPr="00272D07">
        <w:rPr>
          <w:rFonts w:ascii="Garamond" w:hAnsi="Garamond" w:cs="Calibri"/>
          <w:sz w:val="24"/>
          <w:szCs w:val="24"/>
        </w:rPr>
        <w:t>For example, the IRS (</w:t>
      </w:r>
      <w:r w:rsidRPr="00272D07">
        <w:rPr>
          <w:rFonts w:ascii="Garamond" w:hAnsi="Garamond" w:cs="Calibri"/>
          <w:i/>
          <w:sz w:val="24"/>
          <w:szCs w:val="24"/>
        </w:rPr>
        <w:t>Internal Revenue Service</w:t>
      </w:r>
      <w:r w:rsidRPr="00272D07">
        <w:rPr>
          <w:rFonts w:ascii="Garamond" w:hAnsi="Garamond" w:cs="Calibri"/>
          <w:sz w:val="24"/>
          <w:szCs w:val="24"/>
        </w:rPr>
        <w:t>) is the United States Judicial Government Agency that collects taxes and establishes domestic revenue laws. The IRS is an institution within the scope of the United States Department of Finance that has the authority to interpret and apply tax law.  The IRS conducts a fairly progressive interpretation in stimulating business actors to accommodate marginalized people such as people with disabilities, disabilities, veterans, recipients of TANF (</w:t>
      </w:r>
      <w:r w:rsidRPr="00272D07">
        <w:rPr>
          <w:rFonts w:ascii="Garamond" w:hAnsi="Garamond" w:cs="Calibri"/>
          <w:i/>
          <w:sz w:val="24"/>
          <w:szCs w:val="24"/>
        </w:rPr>
        <w:t>Temporary Assistance for Needy Families</w:t>
      </w:r>
      <w:r w:rsidRPr="00272D07">
        <w:rPr>
          <w:rFonts w:ascii="Garamond" w:hAnsi="Garamond" w:cs="Calibri"/>
          <w:sz w:val="24"/>
          <w:szCs w:val="24"/>
        </w:rPr>
        <w:t>), which is a temporary assistance program for families in need, recipients of SNAP (</w:t>
      </w:r>
      <w:r w:rsidRPr="00272D07">
        <w:rPr>
          <w:rFonts w:ascii="Garamond" w:hAnsi="Garamond" w:cs="Calibri"/>
          <w:i/>
          <w:sz w:val="24"/>
          <w:szCs w:val="24"/>
        </w:rPr>
        <w:t>Supplemental Nutrition Assistance Program</w:t>
      </w:r>
      <w:r w:rsidRPr="00272D07">
        <w:rPr>
          <w:rFonts w:ascii="Garamond" w:hAnsi="Garamond" w:cs="Calibri"/>
          <w:sz w:val="24"/>
          <w:szCs w:val="24"/>
        </w:rPr>
        <w:t>) i.e. a program of supplementary food allowances, people living in empowerment zones, referral societies for vocational rehabilitation and ex-convicts. One type of tax that correlates with increasing the job creation of prisoners is WOTC (</w:t>
      </w:r>
      <w:r w:rsidRPr="00272D07">
        <w:rPr>
          <w:rFonts w:ascii="Garamond" w:hAnsi="Garamond" w:cs="Calibri"/>
          <w:i/>
          <w:sz w:val="24"/>
          <w:szCs w:val="24"/>
        </w:rPr>
        <w:t>Work Opportunity Tax Credit</w:t>
      </w:r>
      <w:proofErr w:type="gramStart"/>
      <w:r w:rsidRPr="00272D07">
        <w:rPr>
          <w:rFonts w:ascii="Garamond" w:hAnsi="Garamond" w:cs="Calibri"/>
          <w:i/>
          <w:sz w:val="24"/>
          <w:szCs w:val="24"/>
        </w:rPr>
        <w:t xml:space="preserve">), </w:t>
      </w:r>
      <w:r w:rsidRPr="00272D07">
        <w:rPr>
          <w:rFonts w:ascii="Garamond" w:hAnsi="Garamond" w:cs="Calibri"/>
          <w:sz w:val="24"/>
          <w:szCs w:val="24"/>
        </w:rPr>
        <w:t xml:space="preserve"> which</w:t>
      </w:r>
      <w:proofErr w:type="gramEnd"/>
      <w:r w:rsidRPr="00272D07">
        <w:rPr>
          <w:rFonts w:ascii="Garamond" w:hAnsi="Garamond" w:cs="Calibri"/>
          <w:sz w:val="24"/>
          <w:szCs w:val="24"/>
        </w:rPr>
        <w:t xml:space="preserve"> is a job opportunity tax credit program that is an initiative of the federal government to increase job opportunities for marginalized communities. Employers can claim approximately $9,600 per employee in tax credits per year under the WOTC program and no limit is set for the number of individuals an employer can hire to claim the tax credit</w:t>
      </w:r>
      <w:r w:rsidRPr="00272D07">
        <w:rPr>
          <w:rFonts w:ascii="Garamond" w:eastAsia="Cambria" w:hAnsi="Garamond" w:cs="Cambria"/>
          <w:color w:val="000000"/>
          <w:sz w:val="24"/>
          <w:szCs w:val="24"/>
        </w:rPr>
        <w:t>.</w:t>
      </w:r>
    </w:p>
    <w:p w14:paraId="38D8585B" w14:textId="31757D74" w:rsidR="00BD2A4B" w:rsidRDefault="00BD2A4B" w:rsidP="00BD2A4B">
      <w:pPr>
        <w:spacing w:after="0" w:line="276" w:lineRule="auto"/>
        <w:ind w:left="720" w:firstLine="425"/>
        <w:rPr>
          <w:rFonts w:ascii="Garamond" w:hAnsi="Garamond" w:cs="Calibri"/>
          <w:sz w:val="24"/>
          <w:szCs w:val="24"/>
        </w:rPr>
      </w:pPr>
      <w:r w:rsidRPr="00272D07">
        <w:rPr>
          <w:rFonts w:ascii="Garamond" w:hAnsi="Garamond" w:cs="Calibri"/>
          <w:sz w:val="24"/>
          <w:szCs w:val="24"/>
        </w:rPr>
        <w:t xml:space="preserve">While in Indonesia, former prisoners are only accommodated as one member of the PMKS (Persons with Social Welfare Problems) Group which is regulated in the Explanation of NRI Law No.11 of 2009 concerning Social Welfare (hereinafter referred to as the Social Welfare Law). The government does not construct more dynamic and economical regulations such as tax regulations in stimulating employers in recruiting ex-convicts. Article 7 Paragraph (1) of the Social Welfare Law outlines that social rehabilitation </w:t>
      </w:r>
      <w:r w:rsidRPr="00272D07">
        <w:rPr>
          <w:rFonts w:ascii="Garamond" w:hAnsi="Garamond" w:cs="Calibri"/>
          <w:sz w:val="24"/>
          <w:szCs w:val="24"/>
        </w:rPr>
        <w:lastRenderedPageBreak/>
        <w:t xml:space="preserve">is intended to restore and develop the ability of a person experiencing social dysfunction to be able to carry out his social functions reasonably. Meanwhile, former prisoners contained in the explanation of Article 7 Paragraph (1) of the Social Welfare Law outlines that someone who </w:t>
      </w:r>
      <w:r>
        <w:rPr>
          <w:rFonts w:ascii="Garamond" w:hAnsi="Garamond" w:cs="Calibri"/>
          <w:sz w:val="24"/>
          <w:szCs w:val="24"/>
        </w:rPr>
        <w:t>experiences</w:t>
      </w:r>
      <w:r w:rsidRPr="00272D07">
        <w:rPr>
          <w:rFonts w:ascii="Garamond" w:hAnsi="Garamond" w:cs="Calibri"/>
          <w:sz w:val="24"/>
          <w:szCs w:val="24"/>
        </w:rPr>
        <w:t xml:space="preserve"> social dysfunction </w:t>
      </w:r>
      <w:r>
        <w:rPr>
          <w:rFonts w:ascii="Garamond" w:hAnsi="Garamond" w:cs="Calibri"/>
          <w:sz w:val="24"/>
          <w:szCs w:val="24"/>
        </w:rPr>
        <w:t>includes</w:t>
      </w:r>
      <w:r w:rsidRPr="00272D07">
        <w:rPr>
          <w:rFonts w:ascii="Garamond" w:hAnsi="Garamond" w:cs="Calibri"/>
          <w:sz w:val="24"/>
          <w:szCs w:val="24"/>
        </w:rPr>
        <w:t xml:space="preserve"> people with physical disabilities, physical and mental disabilities, social disabilities, vagrants, beggars, former sufferers of chronic diseases, former drug addicts, psychotropic users of dependency syndrome, people with HIV / AIDS (PLHIV), victims of violence, victims of disasters, victims of trafficking,  abandoned children, children with special needs and ex-convicts.</w:t>
      </w:r>
    </w:p>
    <w:p w14:paraId="035A95FF" w14:textId="77777777" w:rsidR="003850A6" w:rsidRPr="00272D07" w:rsidRDefault="003850A6" w:rsidP="00BD2A4B">
      <w:pPr>
        <w:spacing w:after="0" w:line="276" w:lineRule="auto"/>
        <w:ind w:left="720" w:firstLine="425"/>
        <w:rPr>
          <w:rFonts w:ascii="Garamond" w:hAnsi="Garamond"/>
          <w:sz w:val="24"/>
          <w:szCs w:val="24"/>
        </w:rPr>
      </w:pPr>
    </w:p>
    <w:p w14:paraId="5EC25DAB" w14:textId="0D17DB2A" w:rsidR="00BD2A4B" w:rsidRPr="00272D07" w:rsidRDefault="00BD2A4B" w:rsidP="003850A6">
      <w:pPr>
        <w:pStyle w:val="Heading3"/>
        <w:ind w:left="993"/>
      </w:pPr>
      <w:r w:rsidRPr="00272D07">
        <w:t>Legal Structure</w:t>
      </w:r>
    </w:p>
    <w:p w14:paraId="61905551" w14:textId="77777777" w:rsidR="00BD2A4B" w:rsidRPr="00272D07" w:rsidRDefault="00BD2A4B" w:rsidP="00BD2A4B">
      <w:pPr>
        <w:spacing w:after="0" w:line="276" w:lineRule="auto"/>
        <w:ind w:left="720" w:firstLine="720"/>
        <w:rPr>
          <w:rFonts w:ascii="Garamond" w:hAnsi="Garamond"/>
          <w:sz w:val="24"/>
          <w:szCs w:val="24"/>
        </w:rPr>
      </w:pPr>
      <w:r w:rsidRPr="00272D07">
        <w:rPr>
          <w:rFonts w:ascii="Garamond" w:hAnsi="Garamond" w:cs="Calibri"/>
          <w:sz w:val="24"/>
          <w:szCs w:val="24"/>
        </w:rPr>
        <w:t>The legal structure is a pattern that shows how the law is carried out according to its formal provisions by legal institutions or law enforcement officials. The essence of the legal structure is the institutionalization of legal entities. The variables of the legal structure in the framework of economic reintegration in Indonesian correctional law from legal and economic perspectives are as follows:</w:t>
      </w:r>
    </w:p>
    <w:p w14:paraId="3E76153C" w14:textId="77777777" w:rsidR="00BD2A4B" w:rsidRPr="00272D07" w:rsidRDefault="00BD2A4B" w:rsidP="00BD2A4B">
      <w:pPr>
        <w:spacing w:after="0" w:line="276" w:lineRule="auto"/>
        <w:ind w:firstLine="720"/>
        <w:rPr>
          <w:rFonts w:ascii="Garamond" w:hAnsi="Garamond"/>
          <w:sz w:val="24"/>
          <w:szCs w:val="24"/>
        </w:rPr>
      </w:pPr>
      <w:r w:rsidRPr="00272D07">
        <w:rPr>
          <w:rFonts w:ascii="Garamond" w:hAnsi="Garamond"/>
          <w:b/>
          <w:bCs/>
          <w:sz w:val="24"/>
          <w:szCs w:val="24"/>
        </w:rPr>
        <w:t xml:space="preserve">Table 3. </w:t>
      </w:r>
      <w:r w:rsidRPr="00272D07">
        <w:rPr>
          <w:rFonts w:ascii="Garamond" w:hAnsi="Garamond"/>
          <w:sz w:val="24"/>
          <w:szCs w:val="24"/>
        </w:rPr>
        <w:t>Legal Structure</w:t>
      </w:r>
    </w:p>
    <w:tbl>
      <w:tblPr>
        <w:tblW w:w="7691" w:type="dxa"/>
        <w:tblInd w:w="8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620"/>
        <w:gridCol w:w="4625"/>
        <w:gridCol w:w="2446"/>
      </w:tblGrid>
      <w:tr w:rsidR="00BD2A4B" w:rsidRPr="00272D07" w14:paraId="0C93F885" w14:textId="77777777" w:rsidTr="003F502F">
        <w:trPr>
          <w:trHeight w:val="429"/>
        </w:trPr>
        <w:tc>
          <w:tcPr>
            <w:tcW w:w="620" w:type="dxa"/>
            <w:tcBorders>
              <w:top w:val="single" w:sz="4" w:space="0" w:color="auto"/>
              <w:left w:val="nil"/>
              <w:bottom w:val="single" w:sz="4" w:space="0" w:color="auto"/>
              <w:right w:val="nil"/>
            </w:tcBorders>
          </w:tcPr>
          <w:p w14:paraId="53197C3B" w14:textId="77777777" w:rsidR="00BD2A4B" w:rsidRPr="00272D07" w:rsidRDefault="00BD2A4B" w:rsidP="003F502F">
            <w:pPr>
              <w:pBdr>
                <w:top w:val="nil"/>
                <w:left w:val="nil"/>
                <w:bottom w:val="nil"/>
                <w:right w:val="nil"/>
                <w:between w:val="nil"/>
              </w:pBdr>
              <w:spacing w:before="85" w:line="276" w:lineRule="auto"/>
              <w:ind w:left="-115" w:right="-51" w:firstLine="51"/>
              <w:jc w:val="center"/>
              <w:rPr>
                <w:rFonts w:ascii="Garamond" w:hAnsi="Garamond"/>
                <w:b/>
                <w:bCs/>
                <w:color w:val="000000"/>
                <w:sz w:val="24"/>
                <w:szCs w:val="24"/>
              </w:rPr>
            </w:pPr>
            <w:r w:rsidRPr="00272D07">
              <w:rPr>
                <w:rFonts w:ascii="Garamond" w:eastAsia="Cambria" w:hAnsi="Garamond" w:cs="Cambria"/>
                <w:b/>
                <w:bCs/>
                <w:color w:val="000000"/>
                <w:sz w:val="24"/>
                <w:szCs w:val="24"/>
              </w:rPr>
              <w:t>No.</w:t>
            </w:r>
          </w:p>
        </w:tc>
        <w:tc>
          <w:tcPr>
            <w:tcW w:w="4625" w:type="dxa"/>
            <w:tcBorders>
              <w:top w:val="single" w:sz="4" w:space="0" w:color="auto"/>
              <w:left w:val="nil"/>
              <w:bottom w:val="single" w:sz="4" w:space="0" w:color="auto"/>
              <w:right w:val="nil"/>
            </w:tcBorders>
          </w:tcPr>
          <w:p w14:paraId="13BFD0AF" w14:textId="77777777" w:rsidR="00BD2A4B" w:rsidRPr="00272D07" w:rsidRDefault="00BD2A4B" w:rsidP="00B8667C">
            <w:pPr>
              <w:pBdr>
                <w:top w:val="nil"/>
                <w:left w:val="nil"/>
                <w:bottom w:val="nil"/>
                <w:right w:val="nil"/>
                <w:between w:val="nil"/>
              </w:pBdr>
              <w:spacing w:before="85" w:line="276" w:lineRule="auto"/>
              <w:ind w:left="356" w:right="346"/>
              <w:jc w:val="center"/>
              <w:rPr>
                <w:rFonts w:ascii="Garamond" w:hAnsi="Garamond"/>
                <w:b/>
                <w:bCs/>
                <w:color w:val="000000"/>
                <w:sz w:val="24"/>
                <w:szCs w:val="24"/>
              </w:rPr>
            </w:pPr>
            <w:r w:rsidRPr="00272D07">
              <w:rPr>
                <w:rFonts w:ascii="Garamond" w:eastAsia="Cambria" w:hAnsi="Garamond" w:cs="Cambria"/>
                <w:b/>
                <w:bCs/>
                <w:color w:val="000000"/>
                <w:sz w:val="24"/>
                <w:szCs w:val="24"/>
              </w:rPr>
              <w:t>Variable Legal Structure</w:t>
            </w:r>
          </w:p>
        </w:tc>
        <w:tc>
          <w:tcPr>
            <w:tcW w:w="2446" w:type="dxa"/>
            <w:tcBorders>
              <w:top w:val="single" w:sz="4" w:space="0" w:color="auto"/>
              <w:left w:val="nil"/>
              <w:bottom w:val="single" w:sz="4" w:space="0" w:color="auto"/>
              <w:right w:val="nil"/>
            </w:tcBorders>
          </w:tcPr>
          <w:p w14:paraId="40B5769B" w14:textId="77777777" w:rsidR="00BD2A4B" w:rsidRPr="00272D07" w:rsidRDefault="00BD2A4B" w:rsidP="00B8667C">
            <w:pPr>
              <w:pBdr>
                <w:top w:val="nil"/>
                <w:left w:val="nil"/>
                <w:bottom w:val="nil"/>
                <w:right w:val="nil"/>
                <w:between w:val="nil"/>
              </w:pBdr>
              <w:spacing w:before="85" w:line="276" w:lineRule="auto"/>
              <w:ind w:left="423" w:right="413"/>
              <w:jc w:val="center"/>
              <w:rPr>
                <w:rFonts w:ascii="Garamond" w:hAnsi="Garamond"/>
                <w:b/>
                <w:bCs/>
                <w:color w:val="000000"/>
                <w:sz w:val="24"/>
                <w:szCs w:val="24"/>
              </w:rPr>
            </w:pPr>
            <w:r w:rsidRPr="00272D07">
              <w:rPr>
                <w:rFonts w:ascii="Garamond" w:eastAsia="Cambria" w:hAnsi="Garamond" w:cs="Cambria"/>
                <w:b/>
                <w:bCs/>
                <w:color w:val="000000"/>
                <w:sz w:val="24"/>
                <w:szCs w:val="24"/>
              </w:rPr>
              <w:t>Analysis</w:t>
            </w:r>
          </w:p>
        </w:tc>
      </w:tr>
      <w:tr w:rsidR="00BD2A4B" w:rsidRPr="00272D07" w14:paraId="06B1CC2A" w14:textId="77777777" w:rsidTr="003F502F">
        <w:trPr>
          <w:trHeight w:val="410"/>
        </w:trPr>
        <w:tc>
          <w:tcPr>
            <w:tcW w:w="620" w:type="dxa"/>
            <w:tcBorders>
              <w:top w:val="single" w:sz="4" w:space="0" w:color="auto"/>
              <w:left w:val="nil"/>
              <w:bottom w:val="nil"/>
              <w:right w:val="nil"/>
            </w:tcBorders>
          </w:tcPr>
          <w:p w14:paraId="23B1C27C" w14:textId="77777777" w:rsidR="00BD2A4B" w:rsidRPr="00272D07" w:rsidRDefault="00BD2A4B" w:rsidP="00B8667C">
            <w:pPr>
              <w:pBdr>
                <w:top w:val="nil"/>
                <w:left w:val="nil"/>
                <w:bottom w:val="nil"/>
                <w:right w:val="nil"/>
                <w:between w:val="nil"/>
              </w:pBdr>
              <w:spacing w:before="5" w:line="276" w:lineRule="auto"/>
              <w:ind w:left="10"/>
              <w:jc w:val="center"/>
              <w:rPr>
                <w:rFonts w:ascii="Garamond" w:hAnsi="Garamond"/>
                <w:color w:val="000000"/>
                <w:sz w:val="24"/>
                <w:szCs w:val="24"/>
              </w:rPr>
            </w:pPr>
            <w:r w:rsidRPr="00272D07">
              <w:rPr>
                <w:rFonts w:ascii="Garamond" w:eastAsia="Cambria" w:hAnsi="Garamond" w:cs="Cambria"/>
                <w:color w:val="000000"/>
                <w:sz w:val="24"/>
                <w:szCs w:val="24"/>
              </w:rPr>
              <w:t>1</w:t>
            </w:r>
          </w:p>
        </w:tc>
        <w:tc>
          <w:tcPr>
            <w:tcW w:w="4625" w:type="dxa"/>
            <w:tcBorders>
              <w:top w:val="single" w:sz="4" w:space="0" w:color="auto"/>
              <w:left w:val="nil"/>
              <w:bottom w:val="nil"/>
              <w:right w:val="nil"/>
            </w:tcBorders>
          </w:tcPr>
          <w:p w14:paraId="757EE36A" w14:textId="77777777" w:rsidR="00BD2A4B" w:rsidRPr="00272D07" w:rsidRDefault="00BD2A4B" w:rsidP="00B8667C">
            <w:pPr>
              <w:pBdr>
                <w:top w:val="nil"/>
                <w:left w:val="nil"/>
                <w:bottom w:val="nil"/>
                <w:right w:val="nil"/>
                <w:between w:val="nil"/>
              </w:pBdr>
              <w:spacing w:before="5" w:line="276" w:lineRule="auto"/>
              <w:ind w:left="356" w:right="346"/>
              <w:jc w:val="center"/>
              <w:rPr>
                <w:rFonts w:ascii="Garamond" w:hAnsi="Garamond"/>
                <w:color w:val="000000"/>
                <w:sz w:val="24"/>
                <w:szCs w:val="24"/>
              </w:rPr>
            </w:pPr>
            <w:r w:rsidRPr="00272D07">
              <w:rPr>
                <w:rFonts w:ascii="Garamond" w:eastAsia="Cambria" w:hAnsi="Garamond" w:cs="Cambria"/>
                <w:color w:val="000000"/>
                <w:sz w:val="24"/>
                <w:szCs w:val="24"/>
              </w:rPr>
              <w:t>Vocational education</w:t>
            </w:r>
          </w:p>
        </w:tc>
        <w:tc>
          <w:tcPr>
            <w:tcW w:w="2446" w:type="dxa"/>
            <w:tcBorders>
              <w:top w:val="single" w:sz="4" w:space="0" w:color="auto"/>
              <w:left w:val="nil"/>
              <w:bottom w:val="nil"/>
              <w:right w:val="nil"/>
            </w:tcBorders>
          </w:tcPr>
          <w:p w14:paraId="1FE74794" w14:textId="77777777" w:rsidR="00BD2A4B" w:rsidRPr="00272D07" w:rsidRDefault="00BD2A4B" w:rsidP="00B8667C">
            <w:pPr>
              <w:pBdr>
                <w:top w:val="nil"/>
                <w:left w:val="nil"/>
                <w:bottom w:val="nil"/>
                <w:right w:val="nil"/>
                <w:between w:val="nil"/>
              </w:pBdr>
              <w:spacing w:before="5" w:line="276" w:lineRule="auto"/>
              <w:ind w:left="423" w:right="413"/>
              <w:jc w:val="center"/>
              <w:rPr>
                <w:rFonts w:ascii="Garamond" w:hAnsi="Garamond"/>
                <w:i/>
                <w:color w:val="000000"/>
                <w:sz w:val="24"/>
                <w:szCs w:val="24"/>
              </w:rPr>
            </w:pPr>
            <w:r w:rsidRPr="00272D07">
              <w:rPr>
                <w:rFonts w:ascii="Garamond" w:eastAsia="Cambria" w:hAnsi="Garamond" w:cs="Cambria"/>
                <w:i/>
                <w:color w:val="000000"/>
                <w:sz w:val="24"/>
                <w:szCs w:val="24"/>
              </w:rPr>
              <w:t>Value</w:t>
            </w:r>
          </w:p>
        </w:tc>
      </w:tr>
      <w:tr w:rsidR="00BD2A4B" w:rsidRPr="00272D07" w14:paraId="12182275" w14:textId="77777777" w:rsidTr="003F502F">
        <w:trPr>
          <w:trHeight w:val="409"/>
        </w:trPr>
        <w:tc>
          <w:tcPr>
            <w:tcW w:w="620" w:type="dxa"/>
            <w:tcBorders>
              <w:top w:val="nil"/>
              <w:left w:val="nil"/>
              <w:bottom w:val="nil"/>
              <w:right w:val="nil"/>
            </w:tcBorders>
          </w:tcPr>
          <w:p w14:paraId="6DF2211A" w14:textId="77777777" w:rsidR="00BD2A4B" w:rsidRPr="00272D07" w:rsidRDefault="00BD2A4B" w:rsidP="00B8667C">
            <w:pPr>
              <w:pBdr>
                <w:top w:val="nil"/>
                <w:left w:val="nil"/>
                <w:bottom w:val="nil"/>
                <w:right w:val="nil"/>
                <w:between w:val="nil"/>
              </w:pBdr>
              <w:spacing w:before="2" w:line="276" w:lineRule="auto"/>
              <w:ind w:left="10"/>
              <w:jc w:val="center"/>
              <w:rPr>
                <w:rFonts w:ascii="Garamond" w:hAnsi="Garamond"/>
                <w:color w:val="000000"/>
                <w:sz w:val="24"/>
                <w:szCs w:val="24"/>
              </w:rPr>
            </w:pPr>
            <w:r w:rsidRPr="00272D07">
              <w:rPr>
                <w:rFonts w:ascii="Garamond" w:eastAsia="Cambria" w:hAnsi="Garamond" w:cs="Cambria"/>
                <w:color w:val="000000"/>
                <w:sz w:val="24"/>
                <w:szCs w:val="24"/>
              </w:rPr>
              <w:t>2</w:t>
            </w:r>
          </w:p>
        </w:tc>
        <w:tc>
          <w:tcPr>
            <w:tcW w:w="4625" w:type="dxa"/>
            <w:tcBorders>
              <w:top w:val="nil"/>
              <w:left w:val="nil"/>
              <w:bottom w:val="nil"/>
              <w:right w:val="nil"/>
            </w:tcBorders>
          </w:tcPr>
          <w:p w14:paraId="7CECC4F9" w14:textId="77777777" w:rsidR="00BD2A4B" w:rsidRPr="00272D07" w:rsidRDefault="00BD2A4B" w:rsidP="00B8667C">
            <w:pPr>
              <w:pBdr>
                <w:top w:val="nil"/>
                <w:left w:val="nil"/>
                <w:bottom w:val="nil"/>
                <w:right w:val="nil"/>
                <w:between w:val="nil"/>
              </w:pBdr>
              <w:spacing w:before="2" w:line="276" w:lineRule="auto"/>
              <w:ind w:left="356" w:right="346"/>
              <w:jc w:val="center"/>
              <w:rPr>
                <w:rFonts w:ascii="Garamond" w:hAnsi="Garamond"/>
                <w:color w:val="000000"/>
                <w:sz w:val="24"/>
                <w:szCs w:val="24"/>
              </w:rPr>
            </w:pPr>
            <w:r w:rsidRPr="00272D07">
              <w:rPr>
                <w:rFonts w:ascii="Garamond" w:eastAsia="Cambria" w:hAnsi="Garamond" w:cs="Cambria"/>
                <w:color w:val="000000"/>
                <w:sz w:val="24"/>
                <w:szCs w:val="24"/>
              </w:rPr>
              <w:t>Apprenticeship Work</w:t>
            </w:r>
          </w:p>
        </w:tc>
        <w:tc>
          <w:tcPr>
            <w:tcW w:w="2446" w:type="dxa"/>
            <w:tcBorders>
              <w:top w:val="nil"/>
              <w:left w:val="nil"/>
              <w:bottom w:val="nil"/>
              <w:right w:val="nil"/>
            </w:tcBorders>
          </w:tcPr>
          <w:p w14:paraId="224D7F44" w14:textId="77777777" w:rsidR="00BD2A4B" w:rsidRPr="00272D07" w:rsidRDefault="00BD2A4B" w:rsidP="00B8667C">
            <w:pPr>
              <w:pBdr>
                <w:top w:val="nil"/>
                <w:left w:val="nil"/>
                <w:bottom w:val="nil"/>
                <w:right w:val="nil"/>
                <w:between w:val="nil"/>
              </w:pBdr>
              <w:spacing w:before="2" w:line="276" w:lineRule="auto"/>
              <w:ind w:left="423" w:right="413"/>
              <w:jc w:val="center"/>
              <w:rPr>
                <w:rFonts w:ascii="Garamond" w:hAnsi="Garamond"/>
                <w:i/>
                <w:color w:val="000000"/>
                <w:sz w:val="24"/>
                <w:szCs w:val="24"/>
              </w:rPr>
            </w:pPr>
            <w:r w:rsidRPr="00272D07">
              <w:rPr>
                <w:rFonts w:ascii="Garamond" w:eastAsia="Cambria" w:hAnsi="Garamond" w:cs="Cambria"/>
                <w:i/>
                <w:color w:val="000000"/>
                <w:sz w:val="24"/>
                <w:szCs w:val="24"/>
              </w:rPr>
              <w:t>utilities</w:t>
            </w:r>
          </w:p>
        </w:tc>
      </w:tr>
      <w:tr w:rsidR="00BD2A4B" w:rsidRPr="00272D07" w14:paraId="4A47E791" w14:textId="77777777" w:rsidTr="003F502F">
        <w:trPr>
          <w:trHeight w:val="410"/>
        </w:trPr>
        <w:tc>
          <w:tcPr>
            <w:tcW w:w="620" w:type="dxa"/>
            <w:tcBorders>
              <w:top w:val="nil"/>
              <w:left w:val="nil"/>
              <w:bottom w:val="nil"/>
              <w:right w:val="nil"/>
            </w:tcBorders>
          </w:tcPr>
          <w:p w14:paraId="42EE924F" w14:textId="77777777" w:rsidR="00BD2A4B" w:rsidRPr="00272D07" w:rsidRDefault="00BD2A4B" w:rsidP="00B8667C">
            <w:pPr>
              <w:pBdr>
                <w:top w:val="nil"/>
                <w:left w:val="nil"/>
                <w:bottom w:val="nil"/>
                <w:right w:val="nil"/>
                <w:between w:val="nil"/>
              </w:pBdr>
              <w:spacing w:line="276" w:lineRule="auto"/>
              <w:ind w:left="10"/>
              <w:jc w:val="center"/>
              <w:rPr>
                <w:rFonts w:ascii="Garamond" w:hAnsi="Garamond"/>
                <w:color w:val="000000"/>
                <w:sz w:val="24"/>
                <w:szCs w:val="24"/>
              </w:rPr>
            </w:pPr>
            <w:r w:rsidRPr="00272D07">
              <w:rPr>
                <w:rFonts w:ascii="Garamond" w:eastAsia="Cambria" w:hAnsi="Garamond" w:cs="Cambria"/>
                <w:color w:val="000000"/>
                <w:sz w:val="24"/>
                <w:szCs w:val="24"/>
              </w:rPr>
              <w:t>3</w:t>
            </w:r>
          </w:p>
        </w:tc>
        <w:tc>
          <w:tcPr>
            <w:tcW w:w="4625" w:type="dxa"/>
            <w:tcBorders>
              <w:top w:val="nil"/>
              <w:left w:val="nil"/>
              <w:bottom w:val="nil"/>
              <w:right w:val="nil"/>
            </w:tcBorders>
          </w:tcPr>
          <w:p w14:paraId="556FB631" w14:textId="77777777" w:rsidR="00BD2A4B" w:rsidRPr="00272D07" w:rsidRDefault="00BD2A4B" w:rsidP="00B8667C">
            <w:pPr>
              <w:pBdr>
                <w:top w:val="nil"/>
                <w:left w:val="nil"/>
                <w:bottom w:val="nil"/>
                <w:right w:val="nil"/>
                <w:between w:val="nil"/>
              </w:pBdr>
              <w:spacing w:line="276" w:lineRule="auto"/>
              <w:ind w:left="356" w:right="346"/>
              <w:jc w:val="center"/>
              <w:rPr>
                <w:rFonts w:ascii="Garamond" w:hAnsi="Garamond"/>
                <w:color w:val="000000"/>
                <w:sz w:val="24"/>
                <w:szCs w:val="24"/>
              </w:rPr>
            </w:pPr>
            <w:r w:rsidRPr="00272D07">
              <w:rPr>
                <w:rFonts w:ascii="Garamond" w:eastAsia="Cambria" w:hAnsi="Garamond" w:cs="Cambria"/>
                <w:color w:val="000000"/>
                <w:sz w:val="24"/>
                <w:szCs w:val="24"/>
              </w:rPr>
              <w:t>Cooperative</w:t>
            </w:r>
          </w:p>
        </w:tc>
        <w:tc>
          <w:tcPr>
            <w:tcW w:w="2446" w:type="dxa"/>
            <w:tcBorders>
              <w:top w:val="nil"/>
              <w:left w:val="nil"/>
              <w:bottom w:val="nil"/>
              <w:right w:val="nil"/>
            </w:tcBorders>
          </w:tcPr>
          <w:p w14:paraId="39AD594E" w14:textId="77777777" w:rsidR="00BD2A4B" w:rsidRPr="00272D07" w:rsidRDefault="00BD2A4B" w:rsidP="00B8667C">
            <w:pPr>
              <w:pBdr>
                <w:top w:val="nil"/>
                <w:left w:val="nil"/>
                <w:bottom w:val="nil"/>
                <w:right w:val="nil"/>
                <w:between w:val="nil"/>
              </w:pBdr>
              <w:spacing w:line="276" w:lineRule="auto"/>
              <w:ind w:left="423" w:right="413"/>
              <w:jc w:val="center"/>
              <w:rPr>
                <w:rFonts w:ascii="Garamond" w:hAnsi="Garamond"/>
                <w:i/>
                <w:color w:val="000000"/>
                <w:sz w:val="24"/>
                <w:szCs w:val="24"/>
              </w:rPr>
            </w:pPr>
            <w:r w:rsidRPr="00272D07">
              <w:rPr>
                <w:rFonts w:ascii="Garamond" w:eastAsia="Cambria" w:hAnsi="Garamond" w:cs="Cambria"/>
                <w:i/>
                <w:color w:val="000000"/>
                <w:sz w:val="24"/>
                <w:szCs w:val="24"/>
              </w:rPr>
              <w:t>Efficiency</w:t>
            </w:r>
          </w:p>
        </w:tc>
      </w:tr>
      <w:tr w:rsidR="00BD2A4B" w:rsidRPr="00272D07" w14:paraId="4A4AD6C3" w14:textId="77777777" w:rsidTr="003F502F">
        <w:trPr>
          <w:trHeight w:val="409"/>
        </w:trPr>
        <w:tc>
          <w:tcPr>
            <w:tcW w:w="620" w:type="dxa"/>
            <w:tcBorders>
              <w:top w:val="nil"/>
              <w:left w:val="nil"/>
              <w:bottom w:val="single" w:sz="4" w:space="0" w:color="auto"/>
              <w:right w:val="nil"/>
            </w:tcBorders>
          </w:tcPr>
          <w:p w14:paraId="438B8489" w14:textId="77777777" w:rsidR="00BD2A4B" w:rsidRPr="00272D07" w:rsidRDefault="00BD2A4B" w:rsidP="00B8667C">
            <w:pPr>
              <w:pBdr>
                <w:top w:val="nil"/>
                <w:left w:val="nil"/>
                <w:bottom w:val="nil"/>
                <w:right w:val="nil"/>
                <w:between w:val="nil"/>
              </w:pBdr>
              <w:spacing w:line="276" w:lineRule="auto"/>
              <w:ind w:left="10"/>
              <w:jc w:val="center"/>
              <w:rPr>
                <w:rFonts w:ascii="Garamond" w:hAnsi="Garamond"/>
                <w:color w:val="000000"/>
                <w:sz w:val="24"/>
                <w:szCs w:val="24"/>
              </w:rPr>
            </w:pPr>
            <w:r w:rsidRPr="00272D07">
              <w:rPr>
                <w:rFonts w:ascii="Garamond" w:eastAsia="Cambria" w:hAnsi="Garamond" w:cs="Cambria"/>
                <w:color w:val="000000"/>
                <w:sz w:val="24"/>
                <w:szCs w:val="24"/>
              </w:rPr>
              <w:t>4</w:t>
            </w:r>
          </w:p>
        </w:tc>
        <w:tc>
          <w:tcPr>
            <w:tcW w:w="4625" w:type="dxa"/>
            <w:tcBorders>
              <w:top w:val="nil"/>
              <w:left w:val="nil"/>
              <w:bottom w:val="single" w:sz="4" w:space="0" w:color="auto"/>
              <w:right w:val="nil"/>
            </w:tcBorders>
          </w:tcPr>
          <w:p w14:paraId="5A6853F5" w14:textId="77777777" w:rsidR="00BD2A4B" w:rsidRPr="00272D07" w:rsidRDefault="00BD2A4B" w:rsidP="00B8667C">
            <w:pPr>
              <w:pBdr>
                <w:top w:val="nil"/>
                <w:left w:val="nil"/>
                <w:bottom w:val="nil"/>
                <w:right w:val="nil"/>
                <w:between w:val="nil"/>
              </w:pBdr>
              <w:spacing w:line="276" w:lineRule="auto"/>
              <w:ind w:left="356" w:right="346"/>
              <w:jc w:val="center"/>
              <w:rPr>
                <w:rFonts w:ascii="Garamond" w:hAnsi="Garamond"/>
                <w:color w:val="000000"/>
                <w:sz w:val="24"/>
                <w:szCs w:val="24"/>
              </w:rPr>
            </w:pPr>
            <w:r w:rsidRPr="00272D07">
              <w:rPr>
                <w:rFonts w:ascii="Garamond" w:eastAsia="Cambria" w:hAnsi="Garamond" w:cs="Cambria"/>
                <w:color w:val="000000"/>
                <w:sz w:val="24"/>
                <w:szCs w:val="24"/>
              </w:rPr>
              <w:t>Concerned Community Group Correctional</w:t>
            </w:r>
          </w:p>
        </w:tc>
        <w:tc>
          <w:tcPr>
            <w:tcW w:w="2446" w:type="dxa"/>
            <w:tcBorders>
              <w:top w:val="nil"/>
              <w:left w:val="nil"/>
              <w:bottom w:val="single" w:sz="4" w:space="0" w:color="auto"/>
              <w:right w:val="nil"/>
            </w:tcBorders>
          </w:tcPr>
          <w:p w14:paraId="6F69D630" w14:textId="77777777" w:rsidR="00BD2A4B" w:rsidRPr="00272D07" w:rsidRDefault="00BD2A4B" w:rsidP="00B8667C">
            <w:pPr>
              <w:pBdr>
                <w:top w:val="nil"/>
                <w:left w:val="nil"/>
                <w:bottom w:val="nil"/>
                <w:right w:val="nil"/>
                <w:between w:val="nil"/>
              </w:pBdr>
              <w:spacing w:line="276" w:lineRule="auto"/>
              <w:ind w:left="423" w:right="413"/>
              <w:jc w:val="center"/>
              <w:rPr>
                <w:rFonts w:ascii="Garamond" w:hAnsi="Garamond"/>
                <w:i/>
                <w:color w:val="000000"/>
                <w:sz w:val="24"/>
                <w:szCs w:val="24"/>
              </w:rPr>
            </w:pPr>
            <w:r w:rsidRPr="00272D07">
              <w:rPr>
                <w:rFonts w:ascii="Garamond" w:eastAsia="Cambria" w:hAnsi="Garamond" w:cs="Cambria"/>
                <w:i/>
                <w:color w:val="000000"/>
                <w:sz w:val="24"/>
                <w:szCs w:val="24"/>
              </w:rPr>
              <w:t>Hypothetical Bargains</w:t>
            </w:r>
          </w:p>
        </w:tc>
      </w:tr>
    </w:tbl>
    <w:p w14:paraId="341DE343" w14:textId="77777777" w:rsidR="00BD2A4B" w:rsidRPr="00AA5E3C" w:rsidRDefault="00BD2A4B" w:rsidP="00BD2A4B">
      <w:pPr>
        <w:pBdr>
          <w:top w:val="nil"/>
          <w:left w:val="nil"/>
          <w:bottom w:val="nil"/>
          <w:right w:val="nil"/>
          <w:between w:val="nil"/>
        </w:pBdr>
        <w:spacing w:line="276" w:lineRule="auto"/>
        <w:ind w:right="386"/>
        <w:rPr>
          <w:rFonts w:ascii="Garamond" w:hAnsi="Garamond"/>
          <w:i/>
          <w:iCs/>
          <w:color w:val="000000"/>
          <w:sz w:val="24"/>
          <w:szCs w:val="24"/>
        </w:rPr>
      </w:pPr>
      <w:proofErr w:type="gramStart"/>
      <w:r w:rsidRPr="00272D07">
        <w:rPr>
          <w:rFonts w:ascii="Garamond" w:eastAsia="Cambria" w:hAnsi="Garamond" w:cs="Cambria"/>
          <w:i/>
          <w:iCs/>
          <w:color w:val="000000"/>
          <w:sz w:val="24"/>
          <w:szCs w:val="24"/>
        </w:rPr>
        <w:t>Source :</w:t>
      </w:r>
      <w:proofErr w:type="gramEnd"/>
      <w:r w:rsidRPr="00272D07">
        <w:rPr>
          <w:rFonts w:ascii="Garamond" w:eastAsia="Cambria" w:hAnsi="Garamond" w:cs="Cambria"/>
          <w:i/>
          <w:iCs/>
          <w:color w:val="000000"/>
          <w:sz w:val="24"/>
          <w:szCs w:val="24"/>
        </w:rPr>
        <w:t xml:space="preserve"> results processed study data literature analysis law and economics</w:t>
      </w:r>
    </w:p>
    <w:p w14:paraId="79A454CF" w14:textId="77777777" w:rsidR="00BD2A4B" w:rsidRDefault="00BD2A4B" w:rsidP="00BD2A4B">
      <w:pPr>
        <w:pBdr>
          <w:top w:val="nil"/>
          <w:left w:val="nil"/>
          <w:bottom w:val="nil"/>
          <w:right w:val="nil"/>
          <w:between w:val="nil"/>
        </w:pBdr>
        <w:spacing w:before="201" w:line="276" w:lineRule="auto"/>
        <w:ind w:left="720" w:right="118" w:firstLine="450"/>
        <w:rPr>
          <w:rFonts w:ascii="Garamond" w:hAnsi="Garamond"/>
          <w:color w:val="000000"/>
          <w:sz w:val="24"/>
          <w:szCs w:val="24"/>
        </w:rPr>
      </w:pPr>
      <w:r w:rsidRPr="00272D07">
        <w:rPr>
          <w:rFonts w:ascii="Garamond" w:eastAsia="Cambria" w:hAnsi="Garamond" w:cs="Cambria"/>
          <w:color w:val="000000"/>
          <w:sz w:val="24"/>
          <w:szCs w:val="24"/>
        </w:rPr>
        <w:t xml:space="preserve">In framework </w:t>
      </w:r>
      <w:r>
        <w:rPr>
          <w:rFonts w:ascii="Garamond" w:eastAsia="Cambria" w:hAnsi="Garamond" w:cs="Cambria"/>
          <w:color w:val="000000"/>
          <w:sz w:val="24"/>
          <w:szCs w:val="24"/>
        </w:rPr>
        <w:t>increased</w:t>
      </w:r>
      <w:r w:rsidRPr="00272D07">
        <w:rPr>
          <w:rFonts w:ascii="Garamond" w:eastAsia="Cambria" w:hAnsi="Garamond" w:cs="Cambria"/>
          <w:color w:val="000000"/>
          <w:sz w:val="24"/>
          <w:szCs w:val="24"/>
        </w:rPr>
        <w:t xml:space="preserve"> power </w:t>
      </w:r>
      <w:r>
        <w:rPr>
          <w:rFonts w:ascii="Garamond" w:eastAsia="Cambria" w:hAnsi="Garamond" w:cs="Cambria"/>
          <w:color w:val="000000"/>
          <w:sz w:val="24"/>
          <w:szCs w:val="24"/>
        </w:rPr>
        <w:t>creates</w:t>
      </w:r>
      <w:r w:rsidRPr="00272D07">
        <w:rPr>
          <w:rFonts w:ascii="Garamond" w:eastAsia="Cambria" w:hAnsi="Garamond" w:cs="Cambria"/>
          <w:color w:val="000000"/>
          <w:sz w:val="24"/>
          <w:szCs w:val="24"/>
        </w:rPr>
        <w:t xml:space="preserve"> work prisoner structure law in effect in general namely Correctional Institutions and </w:t>
      </w:r>
      <w:proofErr w:type="spellStart"/>
      <w:r w:rsidRPr="00272D07">
        <w:rPr>
          <w:rFonts w:ascii="Garamond" w:eastAsia="Cambria" w:hAnsi="Garamond" w:cs="Cambria"/>
          <w:color w:val="000000"/>
          <w:sz w:val="24"/>
          <w:szCs w:val="24"/>
        </w:rPr>
        <w:t>Balai</w:t>
      </w:r>
      <w:proofErr w:type="spellEnd"/>
      <w:r w:rsidRPr="00272D07">
        <w:rPr>
          <w:rFonts w:ascii="Garamond" w:eastAsia="Cambria" w:hAnsi="Garamond" w:cs="Cambria"/>
          <w:color w:val="000000"/>
          <w:sz w:val="24"/>
          <w:szCs w:val="24"/>
        </w:rPr>
        <w:t xml:space="preserve"> Correctional running function coaching and mentoring especially in space scope independent prisoner. However, as has been described in the formula problem first with only </w:t>
      </w:r>
      <w:r>
        <w:rPr>
          <w:rFonts w:ascii="Garamond" w:eastAsia="Cambria" w:hAnsi="Garamond" w:cs="Cambria"/>
          <w:color w:val="000000"/>
          <w:sz w:val="24"/>
          <w:szCs w:val="24"/>
        </w:rPr>
        <w:t>relying</w:t>
      </w:r>
      <w:r w:rsidRPr="00272D07">
        <w:rPr>
          <w:rFonts w:ascii="Garamond" w:eastAsia="Cambria" w:hAnsi="Garamond" w:cs="Cambria"/>
          <w:color w:val="000000"/>
          <w:sz w:val="24"/>
          <w:szCs w:val="24"/>
        </w:rPr>
        <w:t xml:space="preserve"> on 2 (two) structures law </w:t>
      </w:r>
      <w:r>
        <w:rPr>
          <w:rFonts w:ascii="Garamond" w:eastAsia="Cambria" w:hAnsi="Garamond" w:cs="Cambria"/>
          <w:color w:val="000000"/>
          <w:sz w:val="24"/>
          <w:szCs w:val="24"/>
        </w:rPr>
        <w:t>they</w:t>
      </w:r>
      <w:r w:rsidRPr="00272D07">
        <w:rPr>
          <w:rFonts w:ascii="Garamond" w:eastAsia="Cambria" w:hAnsi="Garamond" w:cs="Cambria"/>
          <w:color w:val="000000"/>
          <w:sz w:val="24"/>
          <w:szCs w:val="24"/>
        </w:rPr>
        <w:t xml:space="preserve"> could not yet be effective and efficient. Because it is necessary to draft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renewal structure law penitentiary in order to increase power and create work prisoners in room scope of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work program, division, organization</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or institution. In essence, work is a source of maturity and opportunity potential for </w:t>
      </w:r>
      <w:r>
        <w:rPr>
          <w:rFonts w:ascii="Garamond" w:eastAsia="Cambria" w:hAnsi="Garamond" w:cs="Cambria"/>
          <w:color w:val="000000"/>
          <w:sz w:val="24"/>
          <w:szCs w:val="24"/>
        </w:rPr>
        <w:t>ex-trying</w:t>
      </w:r>
      <w:r w:rsidRPr="00272D07">
        <w:rPr>
          <w:rFonts w:ascii="Garamond" w:eastAsia="Cambria" w:hAnsi="Garamond" w:cs="Cambria"/>
          <w:color w:val="000000"/>
          <w:sz w:val="24"/>
          <w:szCs w:val="24"/>
        </w:rPr>
        <w:t xml:space="preserve"> convicts to repair life after being involved with system Justice criminals. However, access to get </w:t>
      </w:r>
      <w:r w:rsidRPr="00272D07">
        <w:rPr>
          <w:rFonts w:ascii="Garamond" w:eastAsia="Cambria" w:hAnsi="Garamond" w:cs="Cambria"/>
          <w:i/>
          <w:color w:val="000000"/>
          <w:sz w:val="24"/>
          <w:szCs w:val="24"/>
        </w:rPr>
        <w:t xml:space="preserve">bargaining positions </w:t>
      </w:r>
      <w:r w:rsidRPr="00272D07">
        <w:rPr>
          <w:rFonts w:ascii="Garamond" w:eastAsia="Cambria" w:hAnsi="Garamond" w:cs="Cambria"/>
          <w:color w:val="000000"/>
          <w:sz w:val="24"/>
          <w:szCs w:val="24"/>
        </w:rPr>
        <w:t xml:space="preserve">in the labor market work rather difficult for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population </w:t>
      </w:r>
      <w:r>
        <w:rPr>
          <w:rFonts w:ascii="Garamond" w:eastAsia="Cambria" w:hAnsi="Garamond" w:cs="Cambria"/>
          <w:color w:val="000000"/>
          <w:sz w:val="24"/>
          <w:szCs w:val="24"/>
        </w:rPr>
        <w:t>of ex-convicts</w:t>
      </w:r>
      <w:r w:rsidRPr="00272D07">
        <w:rPr>
          <w:rFonts w:ascii="Garamond" w:eastAsia="Cambria" w:hAnsi="Garamond" w:cs="Cambria"/>
          <w:color w:val="000000"/>
          <w:sz w:val="24"/>
          <w:szCs w:val="24"/>
        </w:rPr>
        <w:t xml:space="preserve"> and </w:t>
      </w:r>
      <w:r>
        <w:rPr>
          <w:rFonts w:ascii="Garamond" w:eastAsia="Cambria" w:hAnsi="Garamond" w:cs="Cambria"/>
          <w:color w:val="000000"/>
          <w:sz w:val="24"/>
          <w:szCs w:val="24"/>
        </w:rPr>
        <w:t>has</w:t>
      </w:r>
      <w:r w:rsidRPr="00272D07">
        <w:rPr>
          <w:rFonts w:ascii="Garamond" w:eastAsia="Cambria" w:hAnsi="Garamond" w:cs="Cambria"/>
          <w:color w:val="000000"/>
          <w:sz w:val="24"/>
          <w:szCs w:val="24"/>
        </w:rPr>
        <w:t xml:space="preserve"> different challenges</w:t>
      </w:r>
      <w:r>
        <w:rPr>
          <w:rFonts w:ascii="Garamond" w:eastAsia="Cambria" w:hAnsi="Garamond" w:cs="Cambria"/>
          <w:color w:val="000000"/>
          <w:sz w:val="24"/>
          <w:szCs w:val="24"/>
        </w:rPr>
        <w:t xml:space="preserve"> </w:t>
      </w:r>
      <w:r w:rsidRPr="00272D07">
        <w:rPr>
          <w:rFonts w:ascii="Garamond" w:eastAsia="Cambria" w:hAnsi="Garamond" w:cs="Cambria"/>
          <w:color w:val="000000"/>
          <w:sz w:val="24"/>
          <w:szCs w:val="24"/>
        </w:rPr>
        <w:t>depending on age.</w:t>
      </w:r>
      <w:r w:rsidRPr="00272D07">
        <w:rPr>
          <w:rStyle w:val="FootnoteReference"/>
          <w:rFonts w:ascii="Garamond" w:eastAsia="Cambria" w:hAnsi="Garamond" w:cs="Cambria"/>
          <w:color w:val="000000"/>
          <w:sz w:val="24"/>
          <w:szCs w:val="24"/>
        </w:rPr>
        <w:footnoteReference w:id="59"/>
      </w:r>
    </w:p>
    <w:p w14:paraId="30567060" w14:textId="77777777" w:rsidR="00BD2A4B" w:rsidRDefault="00BD2A4B" w:rsidP="00BD2A4B">
      <w:pPr>
        <w:pBdr>
          <w:top w:val="nil"/>
          <w:left w:val="nil"/>
          <w:bottom w:val="nil"/>
          <w:right w:val="nil"/>
          <w:between w:val="nil"/>
        </w:pBdr>
        <w:spacing w:before="201" w:line="276" w:lineRule="auto"/>
        <w:ind w:left="720" w:right="118" w:firstLine="450"/>
        <w:rPr>
          <w:rFonts w:ascii="Garamond" w:hAnsi="Garamond"/>
          <w:color w:val="000000"/>
          <w:sz w:val="24"/>
          <w:szCs w:val="24"/>
        </w:rPr>
      </w:pPr>
      <w:r w:rsidRPr="00272D07">
        <w:rPr>
          <w:rFonts w:ascii="Garamond" w:hAnsi="Garamond" w:cs="Calibri"/>
          <w:sz w:val="24"/>
          <w:szCs w:val="24"/>
        </w:rPr>
        <w:t xml:space="preserve">One of the concepts of updating the legal structure in the form of programs can be reflected in the existing employment opportunity grant program at the United States Department of Labor. The employment opportunity grant program is a program of the United States Department of Labor that aims to shape labor readiness, improve the quality of employment outcomes, and legal services and support the connection of former </w:t>
      </w:r>
      <w:r w:rsidRPr="00272D07">
        <w:rPr>
          <w:rFonts w:ascii="Garamond" w:hAnsi="Garamond" w:cs="Calibri"/>
          <w:sz w:val="24"/>
          <w:szCs w:val="24"/>
        </w:rPr>
        <w:lastRenderedPageBreak/>
        <w:t xml:space="preserve">inmates to employment through various forms of activities such as internships, work-based learning, and career paths. The implementation of the inmate employment opportunity grant program is divided into 2 (two) categories, namely young adults (aged 18 to 24) and adults (aged over 24).  </w:t>
      </w:r>
      <w:proofErr w:type="spellStart"/>
      <w:r w:rsidRPr="00272D07">
        <w:rPr>
          <w:rFonts w:ascii="Garamond" w:hAnsi="Garamond" w:cs="Calibri"/>
          <w:sz w:val="24"/>
          <w:szCs w:val="24"/>
        </w:rPr>
        <w:t>Schuchat</w:t>
      </w:r>
      <w:proofErr w:type="spellEnd"/>
      <w:r w:rsidRPr="00272D07">
        <w:rPr>
          <w:rFonts w:ascii="Garamond" w:hAnsi="Garamond" w:cs="Calibri"/>
          <w:sz w:val="24"/>
          <w:szCs w:val="24"/>
        </w:rPr>
        <w:t xml:space="preserve"> explained that young adults are more often disconnected from education or work than adults because young adults who have contact with the justice system face greater barriers to connecting to school and work</w:t>
      </w:r>
      <w:r w:rsidRPr="00272D07">
        <w:rPr>
          <w:rFonts w:ascii="Garamond" w:eastAsia="Cambria" w:hAnsi="Garamond" w:cs="Cambria"/>
          <w:color w:val="000000"/>
          <w:sz w:val="24"/>
          <w:szCs w:val="24"/>
        </w:rPr>
        <w:t>.</w:t>
      </w:r>
      <w:r w:rsidRPr="00272D07">
        <w:rPr>
          <w:rStyle w:val="FootnoteReference"/>
          <w:rFonts w:ascii="Garamond" w:eastAsia="Cambria" w:hAnsi="Garamond" w:cs="Cambria"/>
          <w:color w:val="000000"/>
          <w:sz w:val="24"/>
          <w:szCs w:val="24"/>
        </w:rPr>
        <w:footnoteReference w:id="60"/>
      </w:r>
      <w:r w:rsidRPr="00272D07">
        <w:rPr>
          <w:rFonts w:ascii="Garamond" w:eastAsia="Cambria" w:hAnsi="Garamond" w:cs="Cambria"/>
          <w:color w:val="000000"/>
          <w:sz w:val="24"/>
          <w:szCs w:val="24"/>
        </w:rPr>
        <w:t xml:space="preserve"> </w:t>
      </w:r>
      <w:proofErr w:type="spellStart"/>
      <w:r w:rsidRPr="00272D07">
        <w:rPr>
          <w:rFonts w:ascii="Garamond" w:eastAsia="Cambria" w:hAnsi="Garamond" w:cs="Cambria"/>
          <w:color w:val="000000"/>
          <w:sz w:val="24"/>
          <w:szCs w:val="24"/>
        </w:rPr>
        <w:t>Uggen</w:t>
      </w:r>
      <w:proofErr w:type="spellEnd"/>
      <w:r w:rsidRPr="00272D07">
        <w:rPr>
          <w:rFonts w:ascii="Garamond" w:eastAsia="Cambria" w:hAnsi="Garamond" w:cs="Cambria"/>
          <w:color w:val="000000"/>
          <w:sz w:val="24"/>
          <w:szCs w:val="24"/>
        </w:rPr>
        <w:t xml:space="preserve"> and Wakefield added that when adult youth leave prison so they have to use up time development critical potential imprisonment </w:t>
      </w:r>
      <w:r>
        <w:rPr>
          <w:rFonts w:ascii="Garamond" w:eastAsia="Cambria" w:hAnsi="Garamond" w:cs="Cambria"/>
          <w:color w:val="000000"/>
          <w:sz w:val="24"/>
          <w:szCs w:val="24"/>
        </w:rPr>
        <w:t>hinders</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transition natural and productive into adulthood, it also </w:t>
      </w:r>
      <w:r>
        <w:rPr>
          <w:rFonts w:ascii="Garamond" w:eastAsia="Cambria" w:hAnsi="Garamond" w:cs="Cambria"/>
          <w:color w:val="000000"/>
          <w:sz w:val="24"/>
          <w:szCs w:val="24"/>
        </w:rPr>
        <w:t>zooms</w:t>
      </w:r>
      <w:r w:rsidRPr="00272D07">
        <w:rPr>
          <w:rFonts w:ascii="Garamond" w:eastAsia="Cambria" w:hAnsi="Garamond" w:cs="Cambria"/>
          <w:color w:val="000000"/>
          <w:sz w:val="24"/>
          <w:szCs w:val="24"/>
        </w:rPr>
        <w:t xml:space="preserve"> out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probability </w:t>
      </w:r>
      <w:r>
        <w:rPr>
          <w:rFonts w:ascii="Garamond" w:eastAsia="Cambria" w:hAnsi="Garamond" w:cs="Cambria"/>
          <w:color w:val="000000"/>
          <w:sz w:val="24"/>
          <w:szCs w:val="24"/>
        </w:rPr>
        <w:t>of</w:t>
      </w:r>
      <w:r w:rsidRPr="00272D07">
        <w:rPr>
          <w:rFonts w:ascii="Garamond" w:eastAsia="Cambria" w:hAnsi="Garamond" w:cs="Cambria"/>
          <w:color w:val="000000"/>
          <w:sz w:val="24"/>
          <w:szCs w:val="24"/>
        </w:rPr>
        <w:t xml:space="preserve"> getting a school diploma, medium top, </w:t>
      </w:r>
      <w:r>
        <w:rPr>
          <w:rFonts w:ascii="Garamond" w:eastAsia="Cambria" w:hAnsi="Garamond" w:cs="Cambria"/>
          <w:color w:val="000000"/>
          <w:sz w:val="24"/>
          <w:szCs w:val="24"/>
        </w:rPr>
        <w:t>getting</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job</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and marriage.</w:t>
      </w:r>
      <w:r w:rsidRPr="00272D07">
        <w:rPr>
          <w:rStyle w:val="FootnoteReference"/>
          <w:rFonts w:ascii="Garamond" w:eastAsia="Cambria" w:hAnsi="Garamond" w:cs="Cambria"/>
          <w:color w:val="000000"/>
          <w:sz w:val="24"/>
          <w:szCs w:val="24"/>
        </w:rPr>
        <w:footnoteReference w:id="61"/>
      </w:r>
    </w:p>
    <w:p w14:paraId="7F21F15B" w14:textId="77777777" w:rsidR="00BD2A4B" w:rsidRDefault="00BD2A4B" w:rsidP="00BD2A4B">
      <w:pPr>
        <w:pBdr>
          <w:top w:val="nil"/>
          <w:left w:val="nil"/>
          <w:bottom w:val="nil"/>
          <w:right w:val="nil"/>
          <w:between w:val="nil"/>
        </w:pBdr>
        <w:spacing w:before="201" w:line="276" w:lineRule="auto"/>
        <w:ind w:left="720" w:right="118" w:firstLine="450"/>
        <w:rPr>
          <w:rFonts w:ascii="Garamond" w:hAnsi="Garamond"/>
          <w:color w:val="000000"/>
          <w:sz w:val="24"/>
          <w:szCs w:val="24"/>
        </w:rPr>
      </w:pPr>
      <w:r w:rsidRPr="00272D07">
        <w:rPr>
          <w:rFonts w:ascii="Garamond" w:hAnsi="Garamond" w:cs="Calibri"/>
          <w:sz w:val="24"/>
          <w:szCs w:val="24"/>
        </w:rPr>
        <w:t>Related to the form of activities for young adults in the employment opportunity grant program is more about vocational education and career paths. Vocational education talks about education that allows participants to practice certain jobs and can include the granting of certifications or credentials while career paths are sequential work patterns that shape careers and with the guidance of career paths, inmates can be more directed and focused on specific jobs. Both forms of activity increase the</w:t>
      </w:r>
      <w:r w:rsidRPr="00272D07">
        <w:rPr>
          <w:rFonts w:ascii="Garamond" w:hAnsi="Garamond" w:cs="Calibri"/>
          <w:i/>
          <w:sz w:val="24"/>
          <w:szCs w:val="24"/>
        </w:rPr>
        <w:t xml:space="preserve"> value</w:t>
      </w:r>
      <w:r w:rsidRPr="00272D07">
        <w:rPr>
          <w:rFonts w:ascii="Garamond" w:hAnsi="Garamond" w:cs="Calibri"/>
          <w:sz w:val="24"/>
          <w:szCs w:val="24"/>
        </w:rPr>
        <w:t xml:space="preserve"> of young adult inmates in being competitive in the labor market. The form of activity in the employment opportunity grant program for adults is more of a job-registered internship, which is an activity in the form of transitional work at a company that has collaborated with the employment opportunity grant program. </w:t>
      </w:r>
      <w:proofErr w:type="spellStart"/>
      <w:r w:rsidRPr="00272D07">
        <w:rPr>
          <w:rFonts w:ascii="Garamond" w:hAnsi="Garamond" w:cs="Calibri"/>
          <w:sz w:val="24"/>
          <w:szCs w:val="24"/>
        </w:rPr>
        <w:t>Rotz</w:t>
      </w:r>
      <w:proofErr w:type="spellEnd"/>
      <w:r w:rsidRPr="00272D07">
        <w:rPr>
          <w:rFonts w:ascii="Garamond" w:hAnsi="Garamond" w:cs="Calibri"/>
          <w:sz w:val="24"/>
          <w:szCs w:val="24"/>
        </w:rPr>
        <w:t xml:space="preserve"> and Maxwell explained that research shows that the findings are quite consistent, namely that in the short term, internships can increase employment, income, and welfare and reduce recidivism</w:t>
      </w:r>
      <w:r w:rsidRPr="00272D07">
        <w:rPr>
          <w:rFonts w:ascii="Garamond" w:eastAsia="Cambria" w:hAnsi="Garamond" w:cs="Cambria"/>
          <w:color w:val="000000"/>
          <w:sz w:val="24"/>
          <w:szCs w:val="24"/>
        </w:rPr>
        <w:t>.</w:t>
      </w:r>
      <w:r w:rsidRPr="00272D07">
        <w:rPr>
          <w:rStyle w:val="FootnoteReference"/>
          <w:rFonts w:ascii="Garamond" w:eastAsia="Cambria" w:hAnsi="Garamond" w:cs="Cambria"/>
          <w:color w:val="000000"/>
          <w:sz w:val="24"/>
          <w:szCs w:val="24"/>
        </w:rPr>
        <w:footnoteReference w:id="62"/>
      </w:r>
    </w:p>
    <w:p w14:paraId="54353222" w14:textId="77777777" w:rsidR="00BD2A4B" w:rsidRDefault="00BD2A4B" w:rsidP="00BD2A4B">
      <w:pPr>
        <w:pBdr>
          <w:top w:val="nil"/>
          <w:left w:val="nil"/>
          <w:bottom w:val="nil"/>
          <w:right w:val="nil"/>
          <w:between w:val="nil"/>
        </w:pBdr>
        <w:spacing w:before="201" w:line="276" w:lineRule="auto"/>
        <w:ind w:left="720" w:right="118" w:firstLine="450"/>
        <w:rPr>
          <w:rFonts w:ascii="Garamond" w:hAnsi="Garamond"/>
          <w:color w:val="000000"/>
          <w:sz w:val="24"/>
          <w:szCs w:val="24"/>
        </w:rPr>
      </w:pPr>
      <w:r w:rsidRPr="00272D07">
        <w:rPr>
          <w:rFonts w:ascii="Garamond" w:eastAsia="Cambria" w:hAnsi="Garamond" w:cs="Cambria"/>
          <w:color w:val="000000"/>
          <w:sz w:val="24"/>
          <w:szCs w:val="24"/>
        </w:rPr>
        <w:t xml:space="preserve">Adi </w:t>
      </w:r>
      <w:proofErr w:type="spellStart"/>
      <w:r w:rsidRPr="00272D07">
        <w:rPr>
          <w:rFonts w:ascii="Garamond" w:eastAsia="Cambria" w:hAnsi="Garamond" w:cs="Cambria"/>
          <w:color w:val="000000"/>
          <w:sz w:val="24"/>
          <w:szCs w:val="24"/>
        </w:rPr>
        <w:t>Sucipto</w:t>
      </w:r>
      <w:proofErr w:type="spellEnd"/>
      <w:r w:rsidRPr="00272D07">
        <w:rPr>
          <w:rFonts w:ascii="Garamond" w:eastAsia="Cambria" w:hAnsi="Garamond" w:cs="Cambria"/>
          <w:color w:val="000000"/>
          <w:sz w:val="24"/>
          <w:szCs w:val="24"/>
        </w:rPr>
        <w:t xml:space="preserve"> explains that at the institution penitentiary there is a cooperative civil servant that is existing cooperative in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room the scope of the institution whose members consist of employee institution penitentiary. In fact </w:t>
      </w:r>
      <w:r>
        <w:rPr>
          <w:rFonts w:ascii="Garamond" w:eastAsia="Cambria" w:hAnsi="Garamond" w:cs="Cambria"/>
          <w:color w:val="000000"/>
          <w:sz w:val="24"/>
          <w:szCs w:val="24"/>
        </w:rPr>
        <w:t>cooperation</w:t>
      </w:r>
      <w:r w:rsidRPr="00272D07">
        <w:rPr>
          <w:rFonts w:ascii="Garamond" w:eastAsia="Cambria" w:hAnsi="Garamond" w:cs="Cambria"/>
          <w:color w:val="000000"/>
          <w:sz w:val="24"/>
          <w:szCs w:val="24"/>
        </w:rPr>
        <w:t xml:space="preserve"> when seen from system law penitentiary in context increase power create work prisoner is structure law that can become power leverage alone in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push and improve power create work prisoner at a time open room participation Public for </w:t>
      </w:r>
      <w:r>
        <w:rPr>
          <w:rFonts w:ascii="Garamond" w:eastAsia="Cambria" w:hAnsi="Garamond" w:cs="Cambria"/>
          <w:color w:val="000000"/>
          <w:sz w:val="24"/>
          <w:szCs w:val="24"/>
        </w:rPr>
        <w:t>following</w:t>
      </w:r>
      <w:r w:rsidRPr="00272D07">
        <w:rPr>
          <w:rFonts w:ascii="Garamond" w:eastAsia="Cambria" w:hAnsi="Garamond" w:cs="Cambria"/>
          <w:color w:val="000000"/>
          <w:sz w:val="24"/>
          <w:szCs w:val="24"/>
        </w:rPr>
        <w:t xml:space="preserve"> share succeeding coaching specifically coaching independence prisoner.</w:t>
      </w:r>
      <w:r w:rsidRPr="00272D07">
        <w:rPr>
          <w:rStyle w:val="FootnoteReference"/>
          <w:rFonts w:ascii="Garamond" w:eastAsia="Cambria" w:hAnsi="Garamond" w:cs="Cambria"/>
          <w:color w:val="000000"/>
          <w:sz w:val="24"/>
          <w:szCs w:val="24"/>
        </w:rPr>
        <w:footnoteReference w:id="63"/>
      </w:r>
      <w:r w:rsidRPr="00272D07">
        <w:rPr>
          <w:rFonts w:ascii="Garamond" w:eastAsia="Cambria" w:hAnsi="Garamond" w:cs="Cambria"/>
          <w:color w:val="000000"/>
          <w:sz w:val="24"/>
          <w:szCs w:val="24"/>
        </w:rPr>
        <w:t xml:space="preserve"> Cooperative actually could form a recruiting business entity or give profession temporary for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prisoner in framework form readiness mentality work, quality results employment, income and </w:t>
      </w:r>
      <w:r>
        <w:rPr>
          <w:rFonts w:ascii="Garamond" w:eastAsia="Cambria" w:hAnsi="Garamond" w:cs="Cambria"/>
          <w:color w:val="000000"/>
          <w:sz w:val="24"/>
          <w:szCs w:val="24"/>
        </w:rPr>
        <w:t>well-being</w:t>
      </w:r>
      <w:r w:rsidRPr="00272D07">
        <w:rPr>
          <w:rFonts w:ascii="Garamond" w:eastAsia="Cambria" w:hAnsi="Garamond" w:cs="Cambria"/>
          <w:color w:val="000000"/>
          <w:sz w:val="24"/>
          <w:szCs w:val="24"/>
        </w:rPr>
        <w:t xml:space="preserve"> at a time could </w:t>
      </w:r>
      <w:r>
        <w:rPr>
          <w:rFonts w:ascii="Garamond" w:eastAsia="Cambria" w:hAnsi="Garamond" w:cs="Cambria"/>
          <w:color w:val="000000"/>
          <w:sz w:val="24"/>
          <w:szCs w:val="24"/>
        </w:rPr>
        <w:t>become</w:t>
      </w:r>
      <w:r w:rsidRPr="00272D07">
        <w:rPr>
          <w:rFonts w:ascii="Garamond" w:eastAsia="Cambria" w:hAnsi="Garamond" w:cs="Cambria"/>
          <w:color w:val="000000"/>
          <w:sz w:val="24"/>
          <w:szCs w:val="24"/>
        </w:rPr>
        <w:t xml:space="preserve"> tool measuring for evaluating how effective coaching independence. </w:t>
      </w:r>
      <w:r>
        <w:rPr>
          <w:rFonts w:ascii="Garamond" w:eastAsia="Cambria" w:hAnsi="Garamond" w:cs="Cambria"/>
          <w:color w:val="000000"/>
          <w:sz w:val="24"/>
          <w:szCs w:val="24"/>
        </w:rPr>
        <w:t>The</w:t>
      </w:r>
      <w:r w:rsidRPr="00272D07">
        <w:rPr>
          <w:rFonts w:ascii="Garamond" w:eastAsia="Cambria" w:hAnsi="Garamond" w:cs="Cambria"/>
          <w:i/>
          <w:color w:val="000000"/>
          <w:sz w:val="24"/>
          <w:szCs w:val="24"/>
        </w:rPr>
        <w:t xml:space="preserve"> correctional voluntary </w:t>
      </w:r>
      <w:r w:rsidRPr="00272D07">
        <w:rPr>
          <w:rFonts w:ascii="Garamond" w:eastAsia="Cambria" w:hAnsi="Garamond" w:cs="Cambria"/>
          <w:color w:val="000000"/>
          <w:sz w:val="24"/>
          <w:szCs w:val="24"/>
        </w:rPr>
        <w:t xml:space="preserve">model </w:t>
      </w:r>
      <w:r>
        <w:rPr>
          <w:rFonts w:ascii="Garamond" w:eastAsia="Cambria" w:hAnsi="Garamond" w:cs="Cambria"/>
          <w:color w:val="000000"/>
          <w:sz w:val="24"/>
          <w:szCs w:val="24"/>
        </w:rPr>
        <w:t>explains</w:t>
      </w:r>
      <w:r w:rsidRPr="00272D07">
        <w:rPr>
          <w:rFonts w:ascii="Garamond" w:eastAsia="Cambria" w:hAnsi="Garamond" w:cs="Cambria"/>
          <w:color w:val="000000"/>
          <w:sz w:val="24"/>
          <w:szCs w:val="24"/>
        </w:rPr>
        <w:t xml:space="preserve"> that participating </w:t>
      </w:r>
      <w:proofErr w:type="gramStart"/>
      <w:r w:rsidRPr="00272D07">
        <w:rPr>
          <w:rFonts w:ascii="Garamond" w:eastAsia="Cambria" w:hAnsi="Garamond" w:cs="Cambria"/>
          <w:color w:val="000000"/>
          <w:sz w:val="24"/>
          <w:szCs w:val="24"/>
        </w:rPr>
        <w:t>communities</w:t>
      </w:r>
      <w:proofErr w:type="gramEnd"/>
      <w:r w:rsidRPr="00272D07">
        <w:rPr>
          <w:rFonts w:ascii="Garamond" w:eastAsia="Cambria" w:hAnsi="Garamond" w:cs="Cambria"/>
          <w:color w:val="000000"/>
          <w:sz w:val="24"/>
          <w:szCs w:val="24"/>
        </w:rPr>
        <w:t xml:space="preserve"> direct activities for convicts, inside context cooperative actually cooperative could work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t xml:space="preserve">same with </w:t>
      </w:r>
      <w:r>
        <w:rPr>
          <w:rFonts w:ascii="Garamond" w:eastAsia="Cambria" w:hAnsi="Garamond" w:cs="Cambria"/>
          <w:color w:val="000000"/>
          <w:sz w:val="24"/>
          <w:szCs w:val="24"/>
        </w:rPr>
        <w:t xml:space="preserve">the </w:t>
      </w:r>
      <w:r w:rsidRPr="00272D07">
        <w:rPr>
          <w:rFonts w:ascii="Garamond" w:eastAsia="Cambria" w:hAnsi="Garamond" w:cs="Cambria"/>
          <w:color w:val="000000"/>
          <w:sz w:val="24"/>
          <w:szCs w:val="24"/>
        </w:rPr>
        <w:lastRenderedPageBreak/>
        <w:t xml:space="preserve">Public or corporation </w:t>
      </w:r>
      <w:r>
        <w:rPr>
          <w:rFonts w:ascii="Garamond" w:eastAsia="Cambria" w:hAnsi="Garamond" w:cs="Cambria"/>
          <w:color w:val="000000"/>
          <w:sz w:val="24"/>
          <w:szCs w:val="24"/>
        </w:rPr>
        <w:t>to</w:t>
      </w:r>
      <w:r w:rsidRPr="00272D07">
        <w:rPr>
          <w:rFonts w:ascii="Garamond" w:eastAsia="Cambria" w:hAnsi="Garamond" w:cs="Cambria"/>
          <w:color w:val="000000"/>
          <w:sz w:val="24"/>
          <w:szCs w:val="24"/>
        </w:rPr>
        <w:t xml:space="preserve"> form a business unit entity which in the end will </w:t>
      </w:r>
      <w:r>
        <w:rPr>
          <w:rFonts w:ascii="Garamond" w:eastAsia="Cambria" w:hAnsi="Garamond" w:cs="Cambria"/>
          <w:color w:val="000000"/>
          <w:sz w:val="24"/>
          <w:szCs w:val="24"/>
        </w:rPr>
        <w:t>become</w:t>
      </w:r>
      <w:r w:rsidRPr="00272D07">
        <w:rPr>
          <w:rFonts w:ascii="Garamond" w:eastAsia="Cambria" w:hAnsi="Garamond" w:cs="Cambria"/>
          <w:color w:val="000000"/>
          <w:sz w:val="24"/>
          <w:szCs w:val="24"/>
        </w:rPr>
        <w:t xml:space="preserve"> </w:t>
      </w:r>
      <w:r>
        <w:rPr>
          <w:rFonts w:ascii="Garamond" w:eastAsia="Cambria" w:hAnsi="Garamond" w:cs="Cambria"/>
          <w:color w:val="000000"/>
          <w:sz w:val="24"/>
          <w:szCs w:val="24"/>
        </w:rPr>
        <w:t xml:space="preserve">a </w:t>
      </w:r>
      <w:r w:rsidRPr="00272D07">
        <w:rPr>
          <w:rFonts w:ascii="Garamond" w:eastAsia="Cambria" w:hAnsi="Garamond" w:cs="Cambria"/>
          <w:color w:val="000000"/>
          <w:sz w:val="24"/>
          <w:szCs w:val="24"/>
        </w:rPr>
        <w:t xml:space="preserve">receptacle for empowering ex- </w:t>
      </w:r>
      <w:r>
        <w:rPr>
          <w:rFonts w:ascii="Garamond" w:eastAsia="Cambria" w:hAnsi="Garamond" w:cs="Cambria"/>
          <w:color w:val="000000"/>
          <w:sz w:val="24"/>
          <w:szCs w:val="24"/>
        </w:rPr>
        <w:t>prisoners</w:t>
      </w:r>
      <w:r w:rsidRPr="00272D07">
        <w:rPr>
          <w:rFonts w:ascii="Garamond" w:eastAsia="Cambria" w:hAnsi="Garamond" w:cs="Cambria"/>
          <w:color w:val="000000"/>
          <w:sz w:val="24"/>
          <w:szCs w:val="24"/>
        </w:rPr>
        <w:t xml:space="preserve">. Basically, this is relevant </w:t>
      </w:r>
      <w:r>
        <w:rPr>
          <w:rFonts w:ascii="Garamond" w:eastAsia="Cambria" w:hAnsi="Garamond" w:cs="Cambria"/>
          <w:color w:val="000000"/>
          <w:sz w:val="24"/>
          <w:szCs w:val="24"/>
        </w:rPr>
        <w:t>to</w:t>
      </w:r>
      <w:r w:rsidRPr="00272D07">
        <w:rPr>
          <w:rFonts w:ascii="Garamond" w:eastAsia="Cambria" w:hAnsi="Garamond" w:cs="Cambria"/>
          <w:color w:val="000000"/>
          <w:sz w:val="24"/>
          <w:szCs w:val="24"/>
        </w:rPr>
        <w:t xml:space="preserve"> </w:t>
      </w:r>
      <w:proofErr w:type="gramStart"/>
      <w:r w:rsidRPr="00272D07">
        <w:rPr>
          <w:rFonts w:ascii="Garamond" w:eastAsia="Cambria" w:hAnsi="Garamond" w:cs="Cambria"/>
          <w:color w:val="000000"/>
          <w:sz w:val="24"/>
          <w:szCs w:val="24"/>
        </w:rPr>
        <w:t>principle</w:t>
      </w:r>
      <w:proofErr w:type="gramEnd"/>
      <w:r w:rsidRPr="00272D07">
        <w:rPr>
          <w:rFonts w:ascii="Garamond" w:eastAsia="Cambria" w:hAnsi="Garamond" w:cs="Cambria"/>
          <w:color w:val="000000"/>
          <w:sz w:val="24"/>
          <w:szCs w:val="24"/>
        </w:rPr>
        <w:t xml:space="preserve"> efficiency, especially Kaldor-Hicks Efficiency, </w:t>
      </w:r>
      <w:r w:rsidRPr="00272D07">
        <w:rPr>
          <w:rFonts w:ascii="Garamond" w:eastAsia="Cambria" w:hAnsi="Garamond" w:cs="Cambria"/>
          <w:i/>
          <w:color w:val="000000"/>
          <w:sz w:val="24"/>
          <w:szCs w:val="24"/>
        </w:rPr>
        <w:t xml:space="preserve">efficiency concept is a situation in which all possible wealth maximizing, </w:t>
      </w:r>
      <w:r w:rsidRPr="00272D07">
        <w:rPr>
          <w:rFonts w:ascii="Garamond" w:eastAsia="Cambria" w:hAnsi="Garamond" w:cs="Cambria"/>
          <w:color w:val="000000"/>
          <w:sz w:val="24"/>
          <w:szCs w:val="24"/>
        </w:rPr>
        <w:t>in which situation every party possible for maximizing well-being, gets profit from exchange benefits as well as no method to exploit or harm one</w:t>
      </w:r>
      <w:r>
        <w:rPr>
          <w:rFonts w:ascii="Garamond" w:eastAsia="Cambria" w:hAnsi="Garamond" w:cs="Cambria"/>
          <w:color w:val="000000"/>
          <w:sz w:val="24"/>
          <w:szCs w:val="24"/>
        </w:rPr>
        <w:t xml:space="preserve"> </w:t>
      </w:r>
      <w:r w:rsidRPr="00272D07">
        <w:rPr>
          <w:rFonts w:ascii="Garamond" w:eastAsia="Cambria" w:hAnsi="Garamond" w:cs="Cambria"/>
          <w:color w:val="000000"/>
          <w:sz w:val="24"/>
          <w:szCs w:val="24"/>
        </w:rPr>
        <w:t xml:space="preserve">party. </w:t>
      </w:r>
    </w:p>
    <w:p w14:paraId="1EC46025" w14:textId="63E7E7B4" w:rsidR="00864FF8" w:rsidRPr="00E409D6" w:rsidRDefault="00BD2A4B" w:rsidP="00E409D6">
      <w:pPr>
        <w:pBdr>
          <w:top w:val="nil"/>
          <w:left w:val="nil"/>
          <w:bottom w:val="nil"/>
          <w:right w:val="nil"/>
          <w:between w:val="nil"/>
        </w:pBdr>
        <w:spacing w:before="201" w:line="276" w:lineRule="auto"/>
        <w:ind w:left="720" w:right="118" w:firstLine="450"/>
        <w:rPr>
          <w:rFonts w:ascii="Garamond" w:hAnsi="Garamond"/>
          <w:color w:val="000000"/>
          <w:sz w:val="24"/>
          <w:szCs w:val="24"/>
        </w:rPr>
      </w:pPr>
      <w:proofErr w:type="spellStart"/>
      <w:r w:rsidRPr="00272D07">
        <w:rPr>
          <w:rFonts w:ascii="Garamond" w:eastAsia="Cambria" w:hAnsi="Garamond" w:cs="Cambria"/>
          <w:color w:val="000000"/>
          <w:sz w:val="24"/>
          <w:szCs w:val="24"/>
        </w:rPr>
        <w:t>Mochammad</w:t>
      </w:r>
      <w:proofErr w:type="spellEnd"/>
      <w:r w:rsidRPr="00272D07">
        <w:rPr>
          <w:rFonts w:ascii="Garamond" w:eastAsia="Cambria" w:hAnsi="Garamond" w:cs="Cambria"/>
          <w:color w:val="000000"/>
          <w:sz w:val="24"/>
          <w:szCs w:val="24"/>
        </w:rPr>
        <w:t xml:space="preserve"> </w:t>
      </w:r>
      <w:proofErr w:type="spellStart"/>
      <w:r w:rsidRPr="00272D07">
        <w:rPr>
          <w:rFonts w:ascii="Garamond" w:eastAsia="Cambria" w:hAnsi="Garamond" w:cs="Cambria"/>
          <w:color w:val="000000"/>
          <w:sz w:val="24"/>
          <w:szCs w:val="24"/>
        </w:rPr>
        <w:t>Fauzan</w:t>
      </w:r>
      <w:proofErr w:type="spellEnd"/>
      <w:r w:rsidRPr="00272D07">
        <w:rPr>
          <w:rFonts w:ascii="Garamond" w:eastAsia="Cambria" w:hAnsi="Garamond" w:cs="Cambria"/>
          <w:color w:val="000000"/>
          <w:sz w:val="24"/>
          <w:szCs w:val="24"/>
        </w:rPr>
        <w:t xml:space="preserve"> explained </w:t>
      </w:r>
      <w:r>
        <w:rPr>
          <w:rFonts w:ascii="Garamond" w:eastAsia="Cambria" w:hAnsi="Garamond" w:cs="Cambria"/>
          <w:color w:val="000000"/>
          <w:sz w:val="24"/>
          <w:szCs w:val="24"/>
        </w:rPr>
        <w:t xml:space="preserve">that </w:t>
      </w:r>
      <w:r w:rsidRPr="00272D07">
        <w:rPr>
          <w:rFonts w:ascii="Garamond" w:eastAsia="Cambria" w:hAnsi="Garamond" w:cs="Cambria"/>
          <w:color w:val="000000"/>
          <w:sz w:val="24"/>
          <w:szCs w:val="24"/>
        </w:rPr>
        <w:t xml:space="preserve">related coaching and mentoring </w:t>
      </w:r>
      <w:r>
        <w:rPr>
          <w:rFonts w:ascii="Garamond" w:eastAsia="Cambria" w:hAnsi="Garamond" w:cs="Cambria"/>
          <w:color w:val="000000"/>
          <w:sz w:val="24"/>
          <w:szCs w:val="24"/>
        </w:rPr>
        <w:t>independent</w:t>
      </w:r>
      <w:r w:rsidRPr="00272D07">
        <w:rPr>
          <w:rFonts w:ascii="Garamond" w:eastAsia="Cambria" w:hAnsi="Garamond" w:cs="Cambria"/>
          <w:color w:val="000000"/>
          <w:sz w:val="24"/>
          <w:szCs w:val="24"/>
        </w:rPr>
        <w:t xml:space="preserve"> prisoners should be more integrated through party agency penitentiary work same with various corporations for offering an internship program work i.e. give opportunity work while in one company in framework integrative after Step reintegration social.</w:t>
      </w:r>
      <w:r w:rsidRPr="00272D07">
        <w:rPr>
          <w:rStyle w:val="FootnoteReference"/>
          <w:rFonts w:ascii="Garamond" w:eastAsia="Cambria" w:hAnsi="Garamond" w:cs="Cambria"/>
          <w:color w:val="000000"/>
          <w:sz w:val="24"/>
          <w:szCs w:val="24"/>
        </w:rPr>
        <w:footnoteReference w:id="64"/>
      </w:r>
      <w:r w:rsidRPr="00272D07">
        <w:rPr>
          <w:rFonts w:ascii="Garamond" w:eastAsia="Cambria" w:hAnsi="Garamond" w:cs="Cambria"/>
          <w:color w:val="000000"/>
          <w:sz w:val="24"/>
          <w:szCs w:val="24"/>
        </w:rPr>
        <w:t xml:space="preserve"> Relevant with Thing the there is a Director's Decree General Correctional Ministry of Law and Rights Fundamental Human No.PAS-06.OT.02.02 of 2020 concerning Guidelines Formation Concerned Community Group Community at Hall Correctional (next called </w:t>
      </w:r>
      <w:proofErr w:type="spellStart"/>
      <w:r w:rsidRPr="00272D07">
        <w:rPr>
          <w:rFonts w:ascii="Garamond" w:eastAsia="Cambria" w:hAnsi="Garamond" w:cs="Cambria"/>
          <w:color w:val="000000"/>
          <w:sz w:val="24"/>
          <w:szCs w:val="24"/>
        </w:rPr>
        <w:t>Kepdirjepas</w:t>
      </w:r>
      <w:proofErr w:type="spellEnd"/>
      <w:r w:rsidRPr="00272D07">
        <w:rPr>
          <w:rFonts w:ascii="Garamond" w:eastAsia="Cambria" w:hAnsi="Garamond" w:cs="Cambria"/>
          <w:color w:val="000000"/>
          <w:sz w:val="24"/>
          <w:szCs w:val="24"/>
        </w:rPr>
        <w:t xml:space="preserve"> </w:t>
      </w:r>
      <w:proofErr w:type="spellStart"/>
      <w:r w:rsidRPr="00272D07">
        <w:rPr>
          <w:rFonts w:ascii="Garamond" w:eastAsia="Cambria" w:hAnsi="Garamond" w:cs="Cambria"/>
          <w:color w:val="000000"/>
          <w:sz w:val="24"/>
          <w:szCs w:val="24"/>
        </w:rPr>
        <w:t>Pokmas</w:t>
      </w:r>
      <w:proofErr w:type="spellEnd"/>
      <w:r w:rsidRPr="00272D07">
        <w:rPr>
          <w:rFonts w:ascii="Garamond" w:eastAsia="Cambria" w:hAnsi="Garamond" w:cs="Cambria"/>
          <w:color w:val="000000"/>
          <w:sz w:val="24"/>
          <w:szCs w:val="24"/>
        </w:rPr>
        <w:t xml:space="preserve">). In </w:t>
      </w:r>
      <w:proofErr w:type="spellStart"/>
      <w:r w:rsidRPr="00272D07">
        <w:rPr>
          <w:rFonts w:ascii="Garamond" w:eastAsia="Cambria" w:hAnsi="Garamond" w:cs="Cambria"/>
          <w:color w:val="000000"/>
          <w:sz w:val="24"/>
          <w:szCs w:val="24"/>
        </w:rPr>
        <w:t>Kepdirjenpas</w:t>
      </w:r>
      <w:proofErr w:type="spellEnd"/>
      <w:r w:rsidRPr="00272D07">
        <w:rPr>
          <w:rFonts w:ascii="Garamond" w:eastAsia="Cambria" w:hAnsi="Garamond" w:cs="Cambria"/>
          <w:color w:val="000000"/>
          <w:sz w:val="24"/>
          <w:szCs w:val="24"/>
        </w:rPr>
        <w:t xml:space="preserve"> </w:t>
      </w:r>
      <w:proofErr w:type="spellStart"/>
      <w:r w:rsidRPr="00272D07">
        <w:rPr>
          <w:rFonts w:ascii="Garamond" w:eastAsia="Cambria" w:hAnsi="Garamond" w:cs="Cambria"/>
          <w:color w:val="000000"/>
          <w:sz w:val="24"/>
          <w:szCs w:val="24"/>
        </w:rPr>
        <w:t>Pokmas</w:t>
      </w:r>
      <w:proofErr w:type="spellEnd"/>
      <w:r w:rsidRPr="00272D07">
        <w:rPr>
          <w:rFonts w:ascii="Garamond" w:eastAsia="Cambria" w:hAnsi="Garamond" w:cs="Cambria"/>
          <w:color w:val="000000"/>
          <w:sz w:val="24"/>
          <w:szCs w:val="24"/>
        </w:rPr>
        <w:t xml:space="preserve"> decipher that group Public care penitentiary is gathering partners cooperation correctional facility that has </w:t>
      </w:r>
      <w:r>
        <w:rPr>
          <w:rFonts w:ascii="Garamond" w:eastAsia="Cambria" w:hAnsi="Garamond" w:cs="Cambria"/>
          <w:color w:val="000000"/>
          <w:sz w:val="24"/>
          <w:szCs w:val="24"/>
        </w:rPr>
        <w:t>concerned</w:t>
      </w:r>
      <w:r w:rsidRPr="00272D07">
        <w:rPr>
          <w:rFonts w:ascii="Garamond" w:eastAsia="Cambria" w:hAnsi="Garamond" w:cs="Cambria"/>
          <w:color w:val="000000"/>
          <w:sz w:val="24"/>
          <w:szCs w:val="24"/>
        </w:rPr>
        <w:t xml:space="preserve"> height and readiness </w:t>
      </w:r>
      <w:r>
        <w:rPr>
          <w:rFonts w:ascii="Garamond" w:eastAsia="Cambria" w:hAnsi="Garamond" w:cs="Cambria"/>
          <w:color w:val="000000"/>
          <w:sz w:val="24"/>
          <w:szCs w:val="24"/>
        </w:rPr>
        <w:t xml:space="preserve">to </w:t>
      </w:r>
      <w:r w:rsidRPr="00272D07">
        <w:rPr>
          <w:rFonts w:ascii="Garamond" w:eastAsia="Cambria" w:hAnsi="Garamond" w:cs="Cambria"/>
          <w:color w:val="000000"/>
          <w:sz w:val="24"/>
          <w:szCs w:val="24"/>
        </w:rPr>
        <w:t>participate in maintenance penitentiary covers fulfillment needs profession outlined like access information related vacancy work, distribution power work, help access</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and facilities get job, training workshop work, venture capital assistance, instructors training skills</w:t>
      </w:r>
      <w:r>
        <w:rPr>
          <w:rFonts w:ascii="Garamond" w:eastAsia="Cambria" w:hAnsi="Garamond" w:cs="Cambria"/>
          <w:color w:val="000000"/>
          <w:sz w:val="24"/>
          <w:szCs w:val="24"/>
        </w:rPr>
        <w:t>,</w:t>
      </w:r>
      <w:r w:rsidRPr="00272D07">
        <w:rPr>
          <w:rFonts w:ascii="Garamond" w:eastAsia="Cambria" w:hAnsi="Garamond" w:cs="Cambria"/>
          <w:color w:val="000000"/>
          <w:sz w:val="24"/>
          <w:szCs w:val="24"/>
        </w:rPr>
        <w:t xml:space="preserve"> and infrastructure activity production.</w:t>
      </w:r>
      <w:r w:rsidRPr="00272D07">
        <w:rPr>
          <w:rStyle w:val="FootnoteReference"/>
          <w:rFonts w:ascii="Garamond" w:eastAsia="Cambria" w:hAnsi="Garamond" w:cs="Cambria"/>
          <w:color w:val="000000"/>
          <w:sz w:val="24"/>
          <w:szCs w:val="24"/>
        </w:rPr>
        <w:footnoteReference w:id="65"/>
      </w:r>
      <w:r w:rsidRPr="00272D07">
        <w:rPr>
          <w:rFonts w:ascii="Garamond" w:eastAsia="Cambria" w:hAnsi="Garamond" w:cs="Cambria"/>
          <w:color w:val="000000"/>
          <w:sz w:val="24"/>
          <w:szCs w:val="24"/>
        </w:rPr>
        <w:t xml:space="preserve"> </w:t>
      </w:r>
      <w:r w:rsidRPr="00272D07">
        <w:rPr>
          <w:rFonts w:ascii="Garamond" w:hAnsi="Garamond" w:cs="Calibri"/>
          <w:sz w:val="24"/>
          <w:szCs w:val="24"/>
        </w:rPr>
        <w:t>However, based on the legal and economic perspective, community care groups can be said to be less efficient if they are associated with the</w:t>
      </w:r>
      <w:r w:rsidRPr="00272D07">
        <w:rPr>
          <w:rFonts w:ascii="Garamond" w:hAnsi="Garamond" w:cs="Calibri"/>
          <w:i/>
          <w:sz w:val="24"/>
          <w:szCs w:val="24"/>
        </w:rPr>
        <w:t xml:space="preserve"> Hypothetical Bargains</w:t>
      </w:r>
      <w:r w:rsidRPr="00272D07">
        <w:rPr>
          <w:rFonts w:ascii="Garamond" w:hAnsi="Garamond" w:cs="Calibri"/>
          <w:sz w:val="24"/>
          <w:szCs w:val="24"/>
        </w:rPr>
        <w:t xml:space="preserve"> principle,  namely that the regulation does not provide benefits to members of the correctional care community group, the impact is great potential that the legal provisions will become static, besides, implementation instructions and technical instructions do not yet exist.</w:t>
      </w:r>
    </w:p>
    <w:p w14:paraId="1EC46027" w14:textId="3DCCA496" w:rsidR="00864FF8" w:rsidRPr="00530E28" w:rsidRDefault="00530E28" w:rsidP="00FF3A1B">
      <w:pPr>
        <w:pStyle w:val="Heading1"/>
      </w:pPr>
      <w:r w:rsidRPr="00530E28">
        <w:t>Conclusion</w:t>
      </w:r>
    </w:p>
    <w:p w14:paraId="1EC46029" w14:textId="3484C0DF" w:rsidR="00864FF8" w:rsidRPr="00E47DF7" w:rsidRDefault="00E409D6" w:rsidP="006318A2">
      <w:pPr>
        <w:pStyle w:val="Level1Content"/>
      </w:pPr>
      <w:r w:rsidRPr="00E409D6">
        <w:t>The concept of criminal justice reform that is appropriate is legal reform in terms of concepts and objectives that previously focused only on social reintegration to become social and economic reintegration. This economic reintegration can be achieved through an economic penitentiary justice system, namely in terms of legal content, namely constructing criminal justice based on legal and economic principles to stimulate penitentiary staff, inmates and the community to work synergistically in increasing the creative power of convicts and interest groups of ex-prisoners accommodate regulations or legal provisions outside the regulations regarding penitentiary in terms of legal structure, namely adding vocational education and work-study pathways as programs to promote independence and self-direction, optimizing the role of cooperatives, MSMEs and social groups engaged in correctional practices in the efficiency of correctional implementation</w:t>
      </w:r>
      <w:r w:rsidR="00835B37" w:rsidRPr="00E47DF7">
        <w:t>.</w:t>
      </w:r>
    </w:p>
    <w:p w14:paraId="1EC4602A" w14:textId="6F6D7459" w:rsidR="00864FF8" w:rsidRDefault="00864FF8">
      <w:pPr>
        <w:spacing w:after="0" w:line="276" w:lineRule="auto"/>
        <w:rPr>
          <w:lang w:val="en-ID"/>
        </w:rPr>
      </w:pPr>
    </w:p>
    <w:p w14:paraId="1EC4602E" w14:textId="48F2F4A2" w:rsidR="00864FF8" w:rsidRPr="0001574B" w:rsidRDefault="00E07BE9" w:rsidP="00F05306">
      <w:pPr>
        <w:pStyle w:val="Heading1"/>
        <w:numPr>
          <w:ilvl w:val="0"/>
          <w:numId w:val="0"/>
        </w:numPr>
        <w:ind w:left="567" w:hanging="567"/>
        <w:rPr>
          <w:lang w:val="sv-SE"/>
        </w:rPr>
      </w:pPr>
      <w:r w:rsidRPr="0001574B">
        <w:rPr>
          <w:lang w:val="sv-SE"/>
        </w:rPr>
        <w:t>References</w:t>
      </w:r>
    </w:p>
    <w:p w14:paraId="3C12CA9C" w14:textId="77777777" w:rsidR="00E409D6" w:rsidRPr="00022EEF" w:rsidRDefault="00E409D6" w:rsidP="00E409D6">
      <w:pPr>
        <w:ind w:left="360" w:hanging="360"/>
        <w:rPr>
          <w:rFonts w:ascii="Cambria" w:hAnsi="Cambria" w:cstheme="minorHAnsi"/>
          <w:sz w:val="24"/>
          <w:szCs w:val="24"/>
        </w:rPr>
      </w:pPr>
      <w:r w:rsidRPr="00022EEF">
        <w:rPr>
          <w:rFonts w:ascii="Cambria" w:hAnsi="Cambria" w:cstheme="minorHAnsi"/>
          <w:sz w:val="24"/>
          <w:szCs w:val="24"/>
        </w:rPr>
        <w:t xml:space="preserve">A. Abdurrahman, </w:t>
      </w:r>
      <w:proofErr w:type="spellStart"/>
      <w:r w:rsidRPr="00022EEF">
        <w:rPr>
          <w:rFonts w:ascii="Cambria" w:hAnsi="Cambria" w:cstheme="minorHAnsi"/>
          <w:i/>
          <w:sz w:val="24"/>
          <w:szCs w:val="24"/>
        </w:rPr>
        <w:t>Ensiklopedia</w:t>
      </w:r>
      <w:proofErr w:type="spellEnd"/>
      <w:r w:rsidRPr="00022EEF">
        <w:rPr>
          <w:rFonts w:ascii="Cambria" w:hAnsi="Cambria" w:cstheme="minorHAnsi"/>
          <w:i/>
          <w:sz w:val="24"/>
          <w:szCs w:val="24"/>
        </w:rPr>
        <w:t xml:space="preserve"> Ekonomi </w:t>
      </w:r>
      <w:proofErr w:type="spellStart"/>
      <w:r w:rsidRPr="00022EEF">
        <w:rPr>
          <w:rFonts w:ascii="Cambria" w:hAnsi="Cambria" w:cstheme="minorHAnsi"/>
          <w:i/>
          <w:sz w:val="24"/>
          <w:szCs w:val="24"/>
        </w:rPr>
        <w:t>Keuangan</w:t>
      </w:r>
      <w:proofErr w:type="spellEnd"/>
      <w:r w:rsidRPr="00022EEF">
        <w:rPr>
          <w:rFonts w:ascii="Cambria" w:hAnsi="Cambria" w:cstheme="minorHAnsi"/>
          <w:i/>
          <w:sz w:val="24"/>
          <w:szCs w:val="24"/>
        </w:rPr>
        <w:t xml:space="preserve"> </w:t>
      </w:r>
      <w:proofErr w:type="spellStart"/>
      <w:r w:rsidRPr="00022EEF">
        <w:rPr>
          <w:rFonts w:ascii="Cambria" w:hAnsi="Cambria" w:cstheme="minorHAnsi"/>
          <w:i/>
          <w:sz w:val="24"/>
          <w:szCs w:val="24"/>
        </w:rPr>
        <w:t>Perdagangan</w:t>
      </w:r>
      <w:proofErr w:type="spellEnd"/>
      <w:r w:rsidRPr="00022EEF">
        <w:rPr>
          <w:rFonts w:ascii="Cambria" w:hAnsi="Cambria" w:cstheme="minorHAnsi"/>
          <w:i/>
          <w:sz w:val="24"/>
          <w:szCs w:val="24"/>
        </w:rPr>
        <w:t xml:space="preserve">, </w:t>
      </w:r>
      <w:proofErr w:type="spellStart"/>
      <w:r w:rsidRPr="00022EEF">
        <w:rPr>
          <w:rFonts w:ascii="Cambria" w:hAnsi="Cambria" w:cstheme="minorHAnsi"/>
          <w:sz w:val="24"/>
          <w:szCs w:val="24"/>
        </w:rPr>
        <w:t>Cetakan</w:t>
      </w:r>
      <w:proofErr w:type="spellEnd"/>
      <w:r w:rsidRPr="00022EEF">
        <w:rPr>
          <w:rFonts w:ascii="Cambria" w:hAnsi="Cambria" w:cstheme="minorHAnsi"/>
          <w:sz w:val="24"/>
          <w:szCs w:val="24"/>
        </w:rPr>
        <w:t xml:space="preserve"> IV, </w:t>
      </w:r>
      <w:proofErr w:type="spellStart"/>
      <w:r w:rsidRPr="00022EEF">
        <w:rPr>
          <w:rFonts w:ascii="Cambria" w:hAnsi="Cambria" w:cstheme="minorHAnsi"/>
          <w:sz w:val="24"/>
          <w:szCs w:val="24"/>
        </w:rPr>
        <w:t>Paradnaya</w:t>
      </w:r>
      <w:proofErr w:type="spellEnd"/>
      <w:r w:rsidRPr="00022EEF">
        <w:rPr>
          <w:rFonts w:ascii="Cambria" w:hAnsi="Cambria" w:cstheme="minorHAnsi"/>
          <w:sz w:val="24"/>
          <w:szCs w:val="24"/>
        </w:rPr>
        <w:t xml:space="preserve"> Paramita, Jakarta, </w:t>
      </w:r>
      <w:proofErr w:type="gramStart"/>
      <w:r w:rsidRPr="00022EEF">
        <w:rPr>
          <w:rFonts w:ascii="Cambria" w:hAnsi="Cambria" w:cstheme="minorHAnsi"/>
          <w:sz w:val="24"/>
          <w:szCs w:val="24"/>
        </w:rPr>
        <w:t xml:space="preserve">1980,  </w:t>
      </w:r>
      <w:proofErr w:type="spellStart"/>
      <w:r w:rsidRPr="00022EEF">
        <w:rPr>
          <w:rFonts w:ascii="Cambria" w:hAnsi="Cambria" w:cstheme="minorHAnsi"/>
          <w:sz w:val="24"/>
          <w:szCs w:val="24"/>
        </w:rPr>
        <w:t>hlm</w:t>
      </w:r>
      <w:proofErr w:type="spellEnd"/>
      <w:proofErr w:type="gramEnd"/>
      <w:r w:rsidRPr="00022EEF">
        <w:rPr>
          <w:rFonts w:ascii="Cambria" w:hAnsi="Cambria" w:cstheme="minorHAnsi"/>
          <w:sz w:val="24"/>
          <w:szCs w:val="24"/>
        </w:rPr>
        <w:t xml:space="preserve"> 378</w:t>
      </w:r>
    </w:p>
    <w:p w14:paraId="37F38C54" w14:textId="77777777" w:rsidR="00E409D6" w:rsidRPr="00022EEF" w:rsidRDefault="00E409D6" w:rsidP="00E409D6">
      <w:pPr>
        <w:pStyle w:val="FootnoteText"/>
        <w:spacing w:after="160"/>
        <w:ind w:left="360" w:hanging="360"/>
        <w:rPr>
          <w:rFonts w:ascii="Cambria" w:hAnsi="Cambria"/>
          <w:sz w:val="24"/>
          <w:szCs w:val="24"/>
        </w:rPr>
      </w:pPr>
      <w:r w:rsidRPr="00022EEF">
        <w:rPr>
          <w:rFonts w:ascii="Cambria" w:hAnsi="Cambria"/>
          <w:sz w:val="24"/>
          <w:szCs w:val="24"/>
        </w:rPr>
        <w:lastRenderedPageBreak/>
        <w:t xml:space="preserve">A. Marwan </w:t>
      </w:r>
      <w:proofErr w:type="spellStart"/>
      <w:r w:rsidRPr="00022EEF">
        <w:rPr>
          <w:rFonts w:ascii="Cambria" w:hAnsi="Cambria"/>
          <w:sz w:val="24"/>
          <w:szCs w:val="24"/>
        </w:rPr>
        <w:t>Eryansyah</w:t>
      </w:r>
      <w:proofErr w:type="spellEnd"/>
      <w:r w:rsidRPr="00022EEF">
        <w:rPr>
          <w:rFonts w:ascii="Cambria" w:hAnsi="Cambria"/>
          <w:sz w:val="24"/>
          <w:szCs w:val="24"/>
        </w:rPr>
        <w:t xml:space="preserve">, </w:t>
      </w:r>
      <w:proofErr w:type="spellStart"/>
      <w:r w:rsidRPr="00022EEF">
        <w:rPr>
          <w:rFonts w:ascii="Cambria" w:hAnsi="Cambria"/>
          <w:sz w:val="24"/>
          <w:szCs w:val="24"/>
        </w:rPr>
        <w:t>Hakikat</w:t>
      </w:r>
      <w:proofErr w:type="spellEnd"/>
      <w:r w:rsidRPr="00022EEF">
        <w:rPr>
          <w:rFonts w:ascii="Cambria" w:hAnsi="Cambria"/>
          <w:sz w:val="24"/>
          <w:szCs w:val="24"/>
        </w:rPr>
        <w:t xml:space="preserve"> </w:t>
      </w:r>
      <w:proofErr w:type="spellStart"/>
      <w:r w:rsidRPr="00022EEF">
        <w:rPr>
          <w:rFonts w:ascii="Cambria" w:hAnsi="Cambria"/>
          <w:sz w:val="24"/>
          <w:szCs w:val="24"/>
        </w:rPr>
        <w:t>Sistem</w:t>
      </w:r>
      <w:proofErr w:type="spellEnd"/>
      <w:r w:rsidRPr="00022EEF">
        <w:rPr>
          <w:rFonts w:ascii="Cambria" w:hAnsi="Cambria"/>
          <w:sz w:val="24"/>
          <w:szCs w:val="24"/>
        </w:rPr>
        <w:t xml:space="preserve"> </w:t>
      </w:r>
      <w:proofErr w:type="spellStart"/>
      <w:r w:rsidRPr="00022EEF">
        <w:rPr>
          <w:rFonts w:ascii="Cambria" w:hAnsi="Cambria"/>
          <w:sz w:val="24"/>
          <w:szCs w:val="24"/>
        </w:rPr>
        <w:t>Pemasyarakatan</w:t>
      </w:r>
      <w:proofErr w:type="spellEnd"/>
      <w:r w:rsidRPr="00022EEF">
        <w:rPr>
          <w:rFonts w:ascii="Cambria" w:hAnsi="Cambria"/>
          <w:sz w:val="24"/>
          <w:szCs w:val="24"/>
        </w:rPr>
        <w:t xml:space="preserve"> </w:t>
      </w:r>
      <w:proofErr w:type="spellStart"/>
      <w:r w:rsidRPr="00022EEF">
        <w:rPr>
          <w:rFonts w:ascii="Cambria" w:hAnsi="Cambria"/>
          <w:sz w:val="24"/>
          <w:szCs w:val="24"/>
        </w:rPr>
        <w:t>Sebagai</w:t>
      </w:r>
      <w:proofErr w:type="spellEnd"/>
      <w:r w:rsidRPr="00022EEF">
        <w:rPr>
          <w:rFonts w:ascii="Cambria" w:hAnsi="Cambria"/>
          <w:sz w:val="24"/>
          <w:szCs w:val="24"/>
        </w:rPr>
        <w:t xml:space="preserve"> </w:t>
      </w:r>
      <w:proofErr w:type="spellStart"/>
      <w:r w:rsidRPr="00022EEF">
        <w:rPr>
          <w:rFonts w:ascii="Cambria" w:hAnsi="Cambria"/>
          <w:sz w:val="24"/>
          <w:szCs w:val="24"/>
        </w:rPr>
        <w:t>Upaya</w:t>
      </w:r>
      <w:proofErr w:type="spellEnd"/>
      <w:r w:rsidRPr="00022EEF">
        <w:rPr>
          <w:rFonts w:ascii="Cambria" w:hAnsi="Cambria"/>
          <w:sz w:val="24"/>
          <w:szCs w:val="24"/>
        </w:rPr>
        <w:t xml:space="preserve"> </w:t>
      </w:r>
      <w:proofErr w:type="spellStart"/>
      <w:r w:rsidRPr="00022EEF">
        <w:rPr>
          <w:rFonts w:ascii="Cambria" w:hAnsi="Cambria"/>
          <w:sz w:val="24"/>
          <w:szCs w:val="24"/>
        </w:rPr>
        <w:t>Pemulihan</w:t>
      </w:r>
      <w:proofErr w:type="spellEnd"/>
      <w:r w:rsidRPr="00022EEF">
        <w:rPr>
          <w:rFonts w:ascii="Cambria" w:hAnsi="Cambria"/>
          <w:sz w:val="24"/>
          <w:szCs w:val="24"/>
        </w:rPr>
        <w:t xml:space="preserve"> </w:t>
      </w:r>
      <w:proofErr w:type="spellStart"/>
      <w:r w:rsidRPr="00022EEF">
        <w:rPr>
          <w:rFonts w:ascii="Cambria" w:hAnsi="Cambria"/>
          <w:sz w:val="24"/>
          <w:szCs w:val="24"/>
        </w:rPr>
        <w:t>Terhadap</w:t>
      </w:r>
      <w:proofErr w:type="spellEnd"/>
      <w:r w:rsidRPr="00022EEF">
        <w:rPr>
          <w:rFonts w:ascii="Cambria" w:hAnsi="Cambria"/>
          <w:sz w:val="24"/>
          <w:szCs w:val="24"/>
        </w:rPr>
        <w:t xml:space="preserve"> </w:t>
      </w:r>
      <w:proofErr w:type="spellStart"/>
      <w:r w:rsidRPr="00022EEF">
        <w:rPr>
          <w:rFonts w:ascii="Cambria" w:hAnsi="Cambria"/>
          <w:sz w:val="24"/>
          <w:szCs w:val="24"/>
        </w:rPr>
        <w:t>Warga</w:t>
      </w:r>
      <w:proofErr w:type="spellEnd"/>
      <w:r w:rsidRPr="00022EEF">
        <w:rPr>
          <w:rFonts w:ascii="Cambria" w:hAnsi="Cambria"/>
          <w:sz w:val="24"/>
          <w:szCs w:val="24"/>
        </w:rPr>
        <w:t xml:space="preserve"> </w:t>
      </w:r>
      <w:proofErr w:type="spellStart"/>
      <w:r w:rsidRPr="00022EEF">
        <w:rPr>
          <w:rFonts w:ascii="Cambria" w:hAnsi="Cambria"/>
          <w:sz w:val="24"/>
          <w:szCs w:val="24"/>
        </w:rPr>
        <w:t>Binaan</w:t>
      </w:r>
      <w:proofErr w:type="spellEnd"/>
      <w:r w:rsidRPr="00022EEF">
        <w:rPr>
          <w:rFonts w:ascii="Cambria" w:hAnsi="Cambria"/>
          <w:sz w:val="24"/>
          <w:szCs w:val="24"/>
        </w:rPr>
        <w:t xml:space="preserve"> </w:t>
      </w:r>
      <w:proofErr w:type="spellStart"/>
      <w:r w:rsidRPr="00022EEF">
        <w:rPr>
          <w:rFonts w:ascii="Cambria" w:hAnsi="Cambria"/>
          <w:sz w:val="24"/>
          <w:szCs w:val="24"/>
        </w:rPr>
        <w:t>Pemasyarakatan</w:t>
      </w:r>
      <w:proofErr w:type="spellEnd"/>
      <w:r w:rsidRPr="00022EEF">
        <w:rPr>
          <w:rFonts w:ascii="Cambria" w:hAnsi="Cambria"/>
          <w:sz w:val="24"/>
          <w:szCs w:val="24"/>
        </w:rPr>
        <w:t xml:space="preserve"> (</w:t>
      </w:r>
      <w:proofErr w:type="spellStart"/>
      <w:r w:rsidRPr="00022EEF">
        <w:rPr>
          <w:rFonts w:ascii="Cambria" w:hAnsi="Cambria"/>
          <w:sz w:val="24"/>
          <w:szCs w:val="24"/>
        </w:rPr>
        <w:t>Dalam</w:t>
      </w:r>
      <w:proofErr w:type="spellEnd"/>
      <w:r w:rsidRPr="00022EEF">
        <w:rPr>
          <w:rFonts w:ascii="Cambria" w:hAnsi="Cambria"/>
          <w:sz w:val="24"/>
          <w:szCs w:val="24"/>
        </w:rPr>
        <w:t xml:space="preserve"> </w:t>
      </w:r>
      <w:proofErr w:type="spellStart"/>
      <w:r w:rsidRPr="00022EEF">
        <w:rPr>
          <w:rFonts w:ascii="Cambria" w:hAnsi="Cambria"/>
          <w:sz w:val="24"/>
          <w:szCs w:val="24"/>
        </w:rPr>
        <w:t>Perspektif</w:t>
      </w:r>
      <w:proofErr w:type="spellEnd"/>
      <w:r w:rsidRPr="00022EEF">
        <w:rPr>
          <w:rFonts w:ascii="Cambria" w:hAnsi="Cambria"/>
          <w:sz w:val="24"/>
          <w:szCs w:val="24"/>
        </w:rPr>
        <w:t xml:space="preserve"> </w:t>
      </w:r>
      <w:proofErr w:type="spellStart"/>
      <w:r w:rsidRPr="00022EEF">
        <w:rPr>
          <w:rFonts w:ascii="Cambria" w:hAnsi="Cambria"/>
          <w:sz w:val="24"/>
          <w:szCs w:val="24"/>
        </w:rPr>
        <w:t>Hak</w:t>
      </w:r>
      <w:proofErr w:type="spellEnd"/>
      <w:r w:rsidRPr="00022EEF">
        <w:rPr>
          <w:rFonts w:ascii="Cambria" w:hAnsi="Cambria"/>
          <w:sz w:val="24"/>
          <w:szCs w:val="24"/>
        </w:rPr>
        <w:t xml:space="preserve"> </w:t>
      </w:r>
      <w:proofErr w:type="spellStart"/>
      <w:r w:rsidRPr="00022EEF">
        <w:rPr>
          <w:rFonts w:ascii="Cambria" w:hAnsi="Cambria"/>
          <w:sz w:val="24"/>
          <w:szCs w:val="24"/>
        </w:rPr>
        <w:t>Asasi</w:t>
      </w:r>
      <w:proofErr w:type="spellEnd"/>
      <w:r w:rsidRPr="00022EEF">
        <w:rPr>
          <w:rFonts w:ascii="Cambria" w:hAnsi="Cambria"/>
          <w:sz w:val="24"/>
          <w:szCs w:val="24"/>
        </w:rPr>
        <w:t xml:space="preserve"> </w:t>
      </w:r>
      <w:proofErr w:type="spellStart"/>
      <w:r w:rsidRPr="00022EEF">
        <w:rPr>
          <w:rFonts w:ascii="Cambria" w:hAnsi="Cambria"/>
          <w:sz w:val="24"/>
          <w:szCs w:val="24"/>
        </w:rPr>
        <w:t>Manusia</w:t>
      </w:r>
      <w:proofErr w:type="spellEnd"/>
      <w:r w:rsidRPr="00022EEF">
        <w:rPr>
          <w:rFonts w:ascii="Cambria" w:hAnsi="Cambria"/>
          <w:sz w:val="24"/>
          <w:szCs w:val="24"/>
        </w:rPr>
        <w:t xml:space="preserve">), </w:t>
      </w:r>
      <w:proofErr w:type="spellStart"/>
      <w:r w:rsidRPr="00022EEF">
        <w:rPr>
          <w:rFonts w:ascii="Cambria" w:hAnsi="Cambria"/>
          <w:sz w:val="24"/>
          <w:szCs w:val="24"/>
        </w:rPr>
        <w:t>Disertasi</w:t>
      </w:r>
      <w:proofErr w:type="spellEnd"/>
      <w:r w:rsidRPr="00022EEF">
        <w:rPr>
          <w:rFonts w:ascii="Cambria" w:hAnsi="Cambria"/>
          <w:sz w:val="24"/>
          <w:szCs w:val="24"/>
        </w:rPr>
        <w:t xml:space="preserve">, </w:t>
      </w:r>
      <w:proofErr w:type="spellStart"/>
      <w:r w:rsidRPr="00022EEF">
        <w:rPr>
          <w:rFonts w:ascii="Cambria" w:hAnsi="Cambria"/>
          <w:sz w:val="24"/>
          <w:szCs w:val="24"/>
        </w:rPr>
        <w:t>Fakultas</w:t>
      </w:r>
      <w:proofErr w:type="spellEnd"/>
      <w:r w:rsidRPr="00022EEF">
        <w:rPr>
          <w:rFonts w:ascii="Cambria" w:hAnsi="Cambria"/>
          <w:sz w:val="24"/>
          <w:szCs w:val="24"/>
        </w:rPr>
        <w:t xml:space="preserve"> Hukum, Universitas </w:t>
      </w:r>
      <w:proofErr w:type="spellStart"/>
      <w:r w:rsidRPr="00022EEF">
        <w:rPr>
          <w:rFonts w:ascii="Cambria" w:hAnsi="Cambria"/>
          <w:sz w:val="24"/>
          <w:szCs w:val="24"/>
        </w:rPr>
        <w:t>Hasanuddin</w:t>
      </w:r>
      <w:proofErr w:type="spellEnd"/>
      <w:r w:rsidRPr="00022EEF">
        <w:rPr>
          <w:rFonts w:ascii="Cambria" w:hAnsi="Cambria"/>
          <w:sz w:val="24"/>
          <w:szCs w:val="24"/>
        </w:rPr>
        <w:t xml:space="preserve">, 2021, </w:t>
      </w:r>
      <w:proofErr w:type="spellStart"/>
      <w:r w:rsidRPr="00022EEF">
        <w:rPr>
          <w:rFonts w:ascii="Cambria" w:hAnsi="Cambria"/>
          <w:sz w:val="24"/>
          <w:szCs w:val="24"/>
        </w:rPr>
        <w:t>hlm</w:t>
      </w:r>
      <w:proofErr w:type="spellEnd"/>
      <w:r w:rsidRPr="00022EEF">
        <w:rPr>
          <w:rFonts w:ascii="Cambria" w:hAnsi="Cambria"/>
          <w:sz w:val="24"/>
          <w:szCs w:val="24"/>
        </w:rPr>
        <w:t xml:space="preserve"> 135</w:t>
      </w:r>
    </w:p>
    <w:p w14:paraId="155B3B33"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Achmad</w:t>
      </w:r>
      <w:proofErr w:type="spellEnd"/>
      <w:r w:rsidRPr="00022EEF">
        <w:rPr>
          <w:rFonts w:ascii="Cambria" w:hAnsi="Cambria" w:cstheme="minorHAnsi"/>
          <w:sz w:val="24"/>
          <w:szCs w:val="24"/>
        </w:rPr>
        <w:t xml:space="preserve"> Ali, </w:t>
      </w:r>
      <w:proofErr w:type="spellStart"/>
      <w:r w:rsidRPr="00022EEF">
        <w:rPr>
          <w:rFonts w:ascii="Cambria" w:hAnsi="Cambria" w:cstheme="minorHAnsi"/>
          <w:i/>
          <w:iCs/>
          <w:sz w:val="24"/>
          <w:szCs w:val="24"/>
        </w:rPr>
        <w:t>Menguak</w:t>
      </w:r>
      <w:proofErr w:type="spellEnd"/>
      <w:r w:rsidRPr="00022EEF">
        <w:rPr>
          <w:rFonts w:ascii="Cambria" w:hAnsi="Cambria" w:cstheme="minorHAnsi"/>
          <w:i/>
          <w:iCs/>
          <w:sz w:val="24"/>
          <w:szCs w:val="24"/>
        </w:rPr>
        <w:t xml:space="preserve"> </w:t>
      </w:r>
      <w:proofErr w:type="spellStart"/>
      <w:r w:rsidRPr="00022EEF">
        <w:rPr>
          <w:rFonts w:ascii="Cambria" w:hAnsi="Cambria" w:cstheme="minorHAnsi"/>
          <w:i/>
          <w:iCs/>
          <w:sz w:val="24"/>
          <w:szCs w:val="24"/>
        </w:rPr>
        <w:t>Tabir</w:t>
      </w:r>
      <w:proofErr w:type="spellEnd"/>
      <w:r w:rsidRPr="00022EEF">
        <w:rPr>
          <w:rFonts w:ascii="Cambria" w:hAnsi="Cambria" w:cstheme="minorHAnsi"/>
          <w:i/>
          <w:iCs/>
          <w:sz w:val="24"/>
          <w:szCs w:val="24"/>
        </w:rPr>
        <w:t xml:space="preserve"> Hukum, </w:t>
      </w:r>
      <w:proofErr w:type="spellStart"/>
      <w:r w:rsidRPr="00022EEF">
        <w:rPr>
          <w:rFonts w:ascii="Cambria" w:hAnsi="Cambria" w:cstheme="minorHAnsi"/>
          <w:sz w:val="24"/>
          <w:szCs w:val="24"/>
        </w:rPr>
        <w:t>Kencana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Prenada</w:t>
      </w:r>
      <w:proofErr w:type="spellEnd"/>
      <w:r w:rsidRPr="00022EEF">
        <w:rPr>
          <w:rFonts w:ascii="Cambria" w:hAnsi="Cambria" w:cstheme="minorHAnsi"/>
          <w:sz w:val="24"/>
          <w:szCs w:val="24"/>
        </w:rPr>
        <w:t xml:space="preserve"> Media Group, Jakarta, 2008, hlm.9</w:t>
      </w:r>
    </w:p>
    <w:p w14:paraId="67FACE58" w14:textId="77777777" w:rsidR="00E409D6" w:rsidRPr="00022EEF" w:rsidRDefault="00E409D6" w:rsidP="00E409D6">
      <w:pPr>
        <w:pStyle w:val="FootnoteText"/>
        <w:spacing w:after="160"/>
        <w:ind w:left="360" w:hanging="360"/>
        <w:rPr>
          <w:rFonts w:ascii="Cambria" w:hAnsi="Cambria"/>
          <w:sz w:val="24"/>
          <w:szCs w:val="24"/>
        </w:rPr>
      </w:pPr>
      <w:r w:rsidRPr="00022EEF">
        <w:rPr>
          <w:rFonts w:ascii="Cambria" w:hAnsi="Cambria"/>
          <w:sz w:val="24"/>
          <w:szCs w:val="24"/>
        </w:rPr>
        <w:t xml:space="preserve">Aditya Putra </w:t>
      </w:r>
      <w:proofErr w:type="spellStart"/>
      <w:r w:rsidRPr="00022EEF">
        <w:rPr>
          <w:rFonts w:ascii="Cambria" w:hAnsi="Cambria"/>
          <w:sz w:val="24"/>
          <w:szCs w:val="24"/>
        </w:rPr>
        <w:t>Yuntoro</w:t>
      </w:r>
      <w:proofErr w:type="spellEnd"/>
      <w:r w:rsidRPr="00022EEF">
        <w:rPr>
          <w:rFonts w:ascii="Cambria" w:hAnsi="Cambria"/>
          <w:sz w:val="24"/>
          <w:szCs w:val="24"/>
        </w:rPr>
        <w:t xml:space="preserve"> dan </w:t>
      </w:r>
      <w:proofErr w:type="spellStart"/>
      <w:r w:rsidRPr="00022EEF">
        <w:rPr>
          <w:rFonts w:ascii="Cambria" w:hAnsi="Cambria"/>
          <w:sz w:val="24"/>
          <w:szCs w:val="24"/>
        </w:rPr>
        <w:t>Mitro</w:t>
      </w:r>
      <w:proofErr w:type="spellEnd"/>
      <w:r w:rsidRPr="00022EEF">
        <w:rPr>
          <w:rFonts w:ascii="Cambria" w:hAnsi="Cambria"/>
          <w:sz w:val="24"/>
          <w:szCs w:val="24"/>
        </w:rPr>
        <w:t xml:space="preserve"> Subroto, </w:t>
      </w:r>
      <w:proofErr w:type="spellStart"/>
      <w:r w:rsidRPr="00022EEF">
        <w:rPr>
          <w:rFonts w:ascii="Cambria" w:hAnsi="Cambria"/>
          <w:sz w:val="24"/>
          <w:szCs w:val="24"/>
        </w:rPr>
        <w:t>Upaya</w:t>
      </w:r>
      <w:proofErr w:type="spellEnd"/>
      <w:r w:rsidRPr="00022EEF">
        <w:rPr>
          <w:rFonts w:ascii="Cambria" w:hAnsi="Cambria"/>
          <w:sz w:val="24"/>
          <w:szCs w:val="24"/>
        </w:rPr>
        <w:t xml:space="preserve"> </w:t>
      </w:r>
      <w:proofErr w:type="spellStart"/>
      <w:r w:rsidRPr="00022EEF">
        <w:rPr>
          <w:rFonts w:ascii="Cambria" w:hAnsi="Cambria"/>
          <w:sz w:val="24"/>
          <w:szCs w:val="24"/>
        </w:rPr>
        <w:t>Reintegrasi</w:t>
      </w:r>
      <w:proofErr w:type="spellEnd"/>
      <w:r w:rsidRPr="00022EEF">
        <w:rPr>
          <w:rFonts w:ascii="Cambria" w:hAnsi="Cambria"/>
          <w:sz w:val="24"/>
          <w:szCs w:val="24"/>
        </w:rPr>
        <w:t xml:space="preserve"> </w:t>
      </w:r>
      <w:proofErr w:type="spellStart"/>
      <w:r w:rsidRPr="00022EEF">
        <w:rPr>
          <w:rFonts w:ascii="Cambria" w:hAnsi="Cambria"/>
          <w:sz w:val="24"/>
          <w:szCs w:val="24"/>
        </w:rPr>
        <w:t>Narapidana</w:t>
      </w:r>
      <w:proofErr w:type="spellEnd"/>
      <w:r w:rsidRPr="00022EEF">
        <w:rPr>
          <w:rFonts w:ascii="Cambria" w:hAnsi="Cambria"/>
          <w:sz w:val="24"/>
          <w:szCs w:val="24"/>
        </w:rPr>
        <w:t xml:space="preserve"> </w:t>
      </w:r>
      <w:proofErr w:type="spellStart"/>
      <w:r w:rsidRPr="00022EEF">
        <w:rPr>
          <w:rFonts w:ascii="Cambria" w:hAnsi="Cambria"/>
          <w:sz w:val="24"/>
          <w:szCs w:val="24"/>
        </w:rPr>
        <w:t>Dewasa</w:t>
      </w:r>
      <w:proofErr w:type="spellEnd"/>
      <w:r w:rsidRPr="00022EEF">
        <w:rPr>
          <w:rFonts w:ascii="Cambria" w:hAnsi="Cambria"/>
          <w:sz w:val="24"/>
          <w:szCs w:val="24"/>
        </w:rPr>
        <w:t xml:space="preserve"> </w:t>
      </w:r>
      <w:proofErr w:type="spellStart"/>
      <w:r w:rsidRPr="00022EEF">
        <w:rPr>
          <w:rFonts w:ascii="Cambria" w:hAnsi="Cambria"/>
          <w:sz w:val="24"/>
          <w:szCs w:val="24"/>
        </w:rPr>
        <w:t>Melalui</w:t>
      </w:r>
      <w:proofErr w:type="spellEnd"/>
      <w:r w:rsidRPr="00022EEF">
        <w:rPr>
          <w:rFonts w:ascii="Cambria" w:hAnsi="Cambria"/>
          <w:sz w:val="24"/>
          <w:szCs w:val="24"/>
        </w:rPr>
        <w:t xml:space="preserve"> </w:t>
      </w:r>
      <w:proofErr w:type="spellStart"/>
      <w:r w:rsidRPr="00022EEF">
        <w:rPr>
          <w:rFonts w:ascii="Cambria" w:hAnsi="Cambria"/>
          <w:sz w:val="24"/>
          <w:szCs w:val="24"/>
        </w:rPr>
        <w:t>Cuti</w:t>
      </w:r>
      <w:proofErr w:type="spellEnd"/>
      <w:r w:rsidRPr="00022EEF">
        <w:rPr>
          <w:rFonts w:ascii="Cambria" w:hAnsi="Cambria"/>
          <w:sz w:val="24"/>
          <w:szCs w:val="24"/>
        </w:rPr>
        <w:t xml:space="preserve"> </w:t>
      </w:r>
      <w:proofErr w:type="spellStart"/>
      <w:r w:rsidRPr="00022EEF">
        <w:rPr>
          <w:rFonts w:ascii="Cambria" w:hAnsi="Cambria"/>
          <w:sz w:val="24"/>
          <w:szCs w:val="24"/>
        </w:rPr>
        <w:t>Bersyarat</w:t>
      </w:r>
      <w:proofErr w:type="spellEnd"/>
      <w:r w:rsidRPr="00022EEF">
        <w:rPr>
          <w:rFonts w:ascii="Cambria" w:hAnsi="Cambria"/>
          <w:sz w:val="24"/>
          <w:szCs w:val="24"/>
        </w:rPr>
        <w:t xml:space="preserve">, </w:t>
      </w:r>
      <w:proofErr w:type="spellStart"/>
      <w:r w:rsidRPr="00022EEF">
        <w:rPr>
          <w:rFonts w:ascii="Cambria" w:hAnsi="Cambria"/>
          <w:sz w:val="24"/>
          <w:szCs w:val="24"/>
        </w:rPr>
        <w:t>Jurnal</w:t>
      </w:r>
      <w:proofErr w:type="spellEnd"/>
      <w:r w:rsidRPr="00022EEF">
        <w:rPr>
          <w:rFonts w:ascii="Cambria" w:hAnsi="Cambria"/>
          <w:sz w:val="24"/>
          <w:szCs w:val="24"/>
        </w:rPr>
        <w:t xml:space="preserve"> Pendidikan </w:t>
      </w:r>
      <w:proofErr w:type="spellStart"/>
      <w:r w:rsidRPr="00022EEF">
        <w:rPr>
          <w:rFonts w:ascii="Cambria" w:hAnsi="Cambria"/>
          <w:sz w:val="24"/>
          <w:szCs w:val="24"/>
        </w:rPr>
        <w:t>Tambusai</w:t>
      </w:r>
      <w:proofErr w:type="spellEnd"/>
      <w:r w:rsidRPr="00022EEF">
        <w:rPr>
          <w:rFonts w:ascii="Cambria" w:hAnsi="Cambria"/>
          <w:sz w:val="24"/>
          <w:szCs w:val="24"/>
        </w:rPr>
        <w:t xml:space="preserve">, Volume 6 (2) </w:t>
      </w:r>
      <w:proofErr w:type="spellStart"/>
      <w:r w:rsidRPr="00022EEF">
        <w:rPr>
          <w:rFonts w:ascii="Cambria" w:hAnsi="Cambria"/>
          <w:sz w:val="24"/>
          <w:szCs w:val="24"/>
        </w:rPr>
        <w:t>Tahun</w:t>
      </w:r>
      <w:proofErr w:type="spellEnd"/>
      <w:r w:rsidRPr="00022EEF">
        <w:rPr>
          <w:rFonts w:ascii="Cambria" w:hAnsi="Cambria"/>
          <w:sz w:val="24"/>
          <w:szCs w:val="24"/>
        </w:rPr>
        <w:t xml:space="preserve"> 2022, hlm.8813</w:t>
      </w:r>
    </w:p>
    <w:p w14:paraId="1BCAF65D" w14:textId="77777777" w:rsidR="00E409D6" w:rsidRPr="00022EEF" w:rsidRDefault="00E409D6" w:rsidP="00E409D6">
      <w:pPr>
        <w:pStyle w:val="FootnoteText"/>
        <w:spacing w:after="160"/>
        <w:ind w:left="360" w:hanging="360"/>
        <w:rPr>
          <w:rFonts w:ascii="Cambria" w:hAnsi="Cambria"/>
          <w:sz w:val="24"/>
          <w:szCs w:val="24"/>
        </w:rPr>
      </w:pPr>
      <w:r w:rsidRPr="00022EEF">
        <w:rPr>
          <w:rFonts w:ascii="Cambria" w:hAnsi="Cambria"/>
          <w:sz w:val="24"/>
          <w:szCs w:val="24"/>
        </w:rPr>
        <w:t xml:space="preserve">Ahmad Sanusi, </w:t>
      </w:r>
      <w:proofErr w:type="spellStart"/>
      <w:r w:rsidRPr="00022EEF">
        <w:rPr>
          <w:rFonts w:ascii="Cambria" w:hAnsi="Cambria"/>
          <w:sz w:val="24"/>
          <w:szCs w:val="24"/>
        </w:rPr>
        <w:t>Evaluasi</w:t>
      </w:r>
      <w:proofErr w:type="spellEnd"/>
      <w:r w:rsidRPr="00022EEF">
        <w:rPr>
          <w:rFonts w:ascii="Cambria" w:hAnsi="Cambria"/>
          <w:sz w:val="24"/>
          <w:szCs w:val="24"/>
        </w:rPr>
        <w:t xml:space="preserve"> </w:t>
      </w:r>
      <w:proofErr w:type="spellStart"/>
      <w:r w:rsidRPr="00022EEF">
        <w:rPr>
          <w:rFonts w:ascii="Cambria" w:hAnsi="Cambria"/>
          <w:sz w:val="24"/>
          <w:szCs w:val="24"/>
        </w:rPr>
        <w:t>Pelaksanaan</w:t>
      </w:r>
      <w:proofErr w:type="spellEnd"/>
      <w:r w:rsidRPr="00022EEF">
        <w:rPr>
          <w:rFonts w:ascii="Cambria" w:hAnsi="Cambria"/>
          <w:sz w:val="24"/>
          <w:szCs w:val="24"/>
        </w:rPr>
        <w:t xml:space="preserve"> </w:t>
      </w:r>
      <w:proofErr w:type="spellStart"/>
      <w:r w:rsidRPr="00022EEF">
        <w:rPr>
          <w:rFonts w:ascii="Cambria" w:hAnsi="Cambria"/>
          <w:sz w:val="24"/>
          <w:szCs w:val="24"/>
        </w:rPr>
        <w:t>Pembinaan</w:t>
      </w:r>
      <w:proofErr w:type="spellEnd"/>
      <w:r w:rsidRPr="00022EEF">
        <w:rPr>
          <w:rFonts w:ascii="Cambria" w:hAnsi="Cambria"/>
          <w:sz w:val="24"/>
          <w:szCs w:val="24"/>
        </w:rPr>
        <w:t xml:space="preserve"> </w:t>
      </w:r>
      <w:proofErr w:type="spellStart"/>
      <w:r w:rsidRPr="00022EEF">
        <w:rPr>
          <w:rFonts w:ascii="Cambria" w:hAnsi="Cambria"/>
          <w:sz w:val="24"/>
          <w:szCs w:val="24"/>
        </w:rPr>
        <w:t>Narapidana</w:t>
      </w:r>
      <w:proofErr w:type="spellEnd"/>
      <w:r w:rsidRPr="00022EEF">
        <w:rPr>
          <w:rFonts w:ascii="Cambria" w:hAnsi="Cambria"/>
          <w:sz w:val="24"/>
          <w:szCs w:val="24"/>
        </w:rPr>
        <w:t xml:space="preserve"> di Lembaga </w:t>
      </w:r>
      <w:proofErr w:type="spellStart"/>
      <w:r w:rsidRPr="00022EEF">
        <w:rPr>
          <w:rFonts w:ascii="Cambria" w:hAnsi="Cambria"/>
          <w:sz w:val="24"/>
          <w:szCs w:val="24"/>
        </w:rPr>
        <w:t>Pemasyarakatan</w:t>
      </w:r>
      <w:proofErr w:type="spellEnd"/>
      <w:r w:rsidRPr="00022EEF">
        <w:rPr>
          <w:rFonts w:ascii="Cambria" w:hAnsi="Cambria"/>
          <w:sz w:val="24"/>
          <w:szCs w:val="24"/>
        </w:rPr>
        <w:t xml:space="preserve"> Terbuka, </w:t>
      </w:r>
      <w:proofErr w:type="spellStart"/>
      <w:r w:rsidRPr="00022EEF">
        <w:rPr>
          <w:rFonts w:ascii="Cambria" w:hAnsi="Cambria"/>
          <w:sz w:val="24"/>
          <w:szCs w:val="24"/>
        </w:rPr>
        <w:t>Jurnal</w:t>
      </w:r>
      <w:proofErr w:type="spellEnd"/>
      <w:r w:rsidRPr="00022EEF">
        <w:rPr>
          <w:rFonts w:ascii="Cambria" w:hAnsi="Cambria"/>
          <w:sz w:val="24"/>
          <w:szCs w:val="24"/>
        </w:rPr>
        <w:t xml:space="preserve"> </w:t>
      </w:r>
      <w:proofErr w:type="spellStart"/>
      <w:r w:rsidRPr="00022EEF">
        <w:rPr>
          <w:rFonts w:ascii="Cambria" w:hAnsi="Cambria"/>
          <w:sz w:val="24"/>
          <w:szCs w:val="24"/>
        </w:rPr>
        <w:t>Ilmiah</w:t>
      </w:r>
      <w:proofErr w:type="spellEnd"/>
      <w:r w:rsidRPr="00022EEF">
        <w:rPr>
          <w:rFonts w:ascii="Cambria" w:hAnsi="Cambria"/>
          <w:sz w:val="24"/>
          <w:szCs w:val="24"/>
        </w:rPr>
        <w:t xml:space="preserve"> </w:t>
      </w:r>
      <w:proofErr w:type="spellStart"/>
      <w:r w:rsidRPr="00022EEF">
        <w:rPr>
          <w:rFonts w:ascii="Cambria" w:hAnsi="Cambria"/>
          <w:sz w:val="24"/>
          <w:szCs w:val="24"/>
        </w:rPr>
        <w:t>Kebijakan</w:t>
      </w:r>
      <w:proofErr w:type="spellEnd"/>
      <w:r w:rsidRPr="00022EEF">
        <w:rPr>
          <w:rFonts w:ascii="Cambria" w:hAnsi="Cambria"/>
          <w:sz w:val="24"/>
          <w:szCs w:val="24"/>
        </w:rPr>
        <w:t xml:space="preserve"> Hukum, Vol. 13(2) </w:t>
      </w:r>
      <w:proofErr w:type="spellStart"/>
      <w:r w:rsidRPr="00022EEF">
        <w:rPr>
          <w:rFonts w:ascii="Cambria" w:hAnsi="Cambria"/>
          <w:sz w:val="24"/>
          <w:szCs w:val="24"/>
        </w:rPr>
        <w:t>Tahun</w:t>
      </w:r>
      <w:proofErr w:type="spellEnd"/>
      <w:r w:rsidRPr="00022EEF">
        <w:rPr>
          <w:rFonts w:ascii="Cambria" w:hAnsi="Cambria"/>
          <w:sz w:val="24"/>
          <w:szCs w:val="24"/>
        </w:rPr>
        <w:t xml:space="preserve"> 2019, </w:t>
      </w:r>
      <w:r w:rsidRPr="00022EEF">
        <w:rPr>
          <w:rFonts w:ascii="Cambria" w:hAnsi="Cambria" w:cs="Calibri"/>
          <w:sz w:val="24"/>
          <w:szCs w:val="24"/>
          <w:shd w:val="clear" w:color="auto" w:fill="FFFFFF"/>
        </w:rPr>
        <w:t>DOI: </w:t>
      </w:r>
      <w:hyperlink r:id="rId9" w:history="1">
        <w:r w:rsidRPr="00022EEF">
          <w:rPr>
            <w:rStyle w:val="Hyperlink"/>
            <w:rFonts w:ascii="Cambria" w:hAnsi="Cambria" w:cs="Calibri"/>
            <w:color w:val="auto"/>
            <w:sz w:val="24"/>
            <w:szCs w:val="24"/>
            <w:u w:val="none"/>
            <w:shd w:val="clear" w:color="auto" w:fill="FFFFFF"/>
          </w:rPr>
          <w:t>http://dx.doi.org/10.30641/kebijakan.2019.V13.123-138</w:t>
        </w:r>
      </w:hyperlink>
    </w:p>
    <w:p w14:paraId="545A12F1" w14:textId="77777777" w:rsidR="00E409D6" w:rsidRPr="00022EEF" w:rsidRDefault="00E409D6" w:rsidP="00E409D6">
      <w:pPr>
        <w:ind w:left="360" w:hanging="360"/>
        <w:rPr>
          <w:rFonts w:ascii="Cambria" w:hAnsi="Cambria" w:cstheme="minorHAnsi"/>
          <w:sz w:val="24"/>
          <w:szCs w:val="24"/>
        </w:rPr>
      </w:pPr>
      <w:r w:rsidRPr="00022EEF">
        <w:rPr>
          <w:rFonts w:ascii="Cambria" w:hAnsi="Cambria" w:cstheme="minorHAnsi"/>
          <w:sz w:val="24"/>
          <w:szCs w:val="24"/>
        </w:rPr>
        <w:t xml:space="preserve">Andi </w:t>
      </w:r>
      <w:proofErr w:type="spellStart"/>
      <w:r w:rsidRPr="00022EEF">
        <w:rPr>
          <w:rFonts w:ascii="Cambria" w:hAnsi="Cambria" w:cstheme="minorHAnsi"/>
          <w:sz w:val="24"/>
          <w:szCs w:val="24"/>
        </w:rPr>
        <w:t>Armansyah</w:t>
      </w:r>
      <w:proofErr w:type="spellEnd"/>
      <w:r w:rsidRPr="00022EEF">
        <w:rPr>
          <w:rFonts w:ascii="Cambria" w:hAnsi="Cambria" w:cstheme="minorHAnsi"/>
          <w:sz w:val="24"/>
          <w:szCs w:val="24"/>
        </w:rPr>
        <w:t xml:space="preserve"> Akbar dan </w:t>
      </w:r>
      <w:proofErr w:type="spellStart"/>
      <w:r w:rsidRPr="00022EEF">
        <w:rPr>
          <w:rFonts w:ascii="Cambria" w:hAnsi="Cambria" w:cstheme="minorHAnsi"/>
          <w:sz w:val="24"/>
          <w:szCs w:val="24"/>
        </w:rPr>
        <w:t>Musakkir</w:t>
      </w:r>
      <w:proofErr w:type="spellEnd"/>
      <w:r w:rsidRPr="00022EEF">
        <w:rPr>
          <w:rFonts w:ascii="Cambria" w:hAnsi="Cambria" w:cstheme="minorHAnsi"/>
          <w:sz w:val="24"/>
          <w:szCs w:val="24"/>
        </w:rPr>
        <w:t xml:space="preserve">, </w:t>
      </w:r>
      <w:proofErr w:type="spellStart"/>
      <w:r w:rsidRPr="00022EEF">
        <w:rPr>
          <w:rFonts w:ascii="Cambria" w:hAnsi="Cambria" w:cstheme="minorHAnsi"/>
          <w:i/>
          <w:iCs/>
          <w:sz w:val="24"/>
          <w:szCs w:val="24"/>
        </w:rPr>
        <w:t>Analisis</w:t>
      </w:r>
      <w:proofErr w:type="spellEnd"/>
      <w:r w:rsidRPr="00022EEF">
        <w:rPr>
          <w:rFonts w:ascii="Cambria" w:hAnsi="Cambria" w:cstheme="minorHAnsi"/>
          <w:i/>
          <w:iCs/>
          <w:sz w:val="24"/>
          <w:szCs w:val="24"/>
        </w:rPr>
        <w:t xml:space="preserve"> Hukum dan Ekonomi </w:t>
      </w:r>
      <w:proofErr w:type="spellStart"/>
      <w:r w:rsidRPr="00022EEF">
        <w:rPr>
          <w:rFonts w:ascii="Cambria" w:hAnsi="Cambria" w:cstheme="minorHAnsi"/>
          <w:i/>
          <w:iCs/>
          <w:sz w:val="24"/>
          <w:szCs w:val="24"/>
        </w:rPr>
        <w:t>Dalam</w:t>
      </w:r>
      <w:proofErr w:type="spellEnd"/>
      <w:r w:rsidRPr="00022EEF">
        <w:rPr>
          <w:rFonts w:ascii="Cambria" w:hAnsi="Cambria" w:cstheme="minorHAnsi"/>
          <w:i/>
          <w:iCs/>
          <w:sz w:val="24"/>
          <w:szCs w:val="24"/>
        </w:rPr>
        <w:t xml:space="preserve"> </w:t>
      </w:r>
      <w:proofErr w:type="spellStart"/>
      <w:r w:rsidRPr="00022EEF">
        <w:rPr>
          <w:rFonts w:ascii="Cambria" w:hAnsi="Cambria" w:cstheme="minorHAnsi"/>
          <w:i/>
          <w:iCs/>
          <w:sz w:val="24"/>
          <w:szCs w:val="24"/>
        </w:rPr>
        <w:t>Pembinaan</w:t>
      </w:r>
      <w:proofErr w:type="spellEnd"/>
      <w:r w:rsidRPr="00022EEF">
        <w:rPr>
          <w:rFonts w:ascii="Cambria" w:hAnsi="Cambria" w:cstheme="minorHAnsi"/>
          <w:i/>
          <w:iCs/>
          <w:sz w:val="24"/>
          <w:szCs w:val="24"/>
        </w:rPr>
        <w:t xml:space="preserve"> </w:t>
      </w:r>
      <w:proofErr w:type="spellStart"/>
      <w:r w:rsidRPr="00022EEF">
        <w:rPr>
          <w:rFonts w:ascii="Cambria" w:hAnsi="Cambria" w:cstheme="minorHAnsi"/>
          <w:i/>
          <w:iCs/>
          <w:sz w:val="24"/>
          <w:szCs w:val="24"/>
        </w:rPr>
        <w:t>Kemandirian</w:t>
      </w:r>
      <w:proofErr w:type="spellEnd"/>
      <w:r w:rsidRPr="00022EEF">
        <w:rPr>
          <w:rFonts w:ascii="Cambria" w:hAnsi="Cambria" w:cstheme="minorHAnsi"/>
          <w:i/>
          <w:iCs/>
          <w:sz w:val="24"/>
          <w:szCs w:val="24"/>
        </w:rPr>
        <w:t xml:space="preserve"> </w:t>
      </w:r>
      <w:proofErr w:type="spellStart"/>
      <w:r w:rsidRPr="00022EEF">
        <w:rPr>
          <w:rFonts w:ascii="Cambria" w:hAnsi="Cambria" w:cstheme="minorHAnsi"/>
          <w:i/>
          <w:iCs/>
          <w:sz w:val="24"/>
          <w:szCs w:val="24"/>
        </w:rPr>
        <w:t>Narapidana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Jurnal</w:t>
      </w:r>
      <w:proofErr w:type="spellEnd"/>
      <w:r w:rsidRPr="00022EEF">
        <w:rPr>
          <w:rFonts w:ascii="Cambria" w:hAnsi="Cambria" w:cstheme="minorHAnsi"/>
          <w:sz w:val="24"/>
          <w:szCs w:val="24"/>
        </w:rPr>
        <w:t xml:space="preserve"> Hukum Sign Vol.4 (2) </w:t>
      </w:r>
      <w:proofErr w:type="spellStart"/>
      <w:r w:rsidRPr="00022EEF">
        <w:rPr>
          <w:rFonts w:ascii="Cambria" w:hAnsi="Cambria" w:cstheme="minorHAnsi"/>
          <w:sz w:val="24"/>
          <w:szCs w:val="24"/>
        </w:rPr>
        <w:t>Tahun</w:t>
      </w:r>
      <w:proofErr w:type="spellEnd"/>
      <w:r w:rsidRPr="00022EEF">
        <w:rPr>
          <w:rFonts w:ascii="Cambria" w:hAnsi="Cambria" w:cstheme="minorHAnsi"/>
          <w:sz w:val="24"/>
          <w:szCs w:val="24"/>
        </w:rPr>
        <w:t xml:space="preserve"> 2022,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178-179</w:t>
      </w:r>
    </w:p>
    <w:p w14:paraId="1E959A7E"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Arief</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Sidharta</w:t>
      </w:r>
      <w:proofErr w:type="spellEnd"/>
      <w:r w:rsidRPr="00022EEF">
        <w:rPr>
          <w:rFonts w:ascii="Cambria" w:hAnsi="Cambria" w:cstheme="minorHAnsi"/>
          <w:sz w:val="24"/>
          <w:szCs w:val="24"/>
        </w:rPr>
        <w:t xml:space="preserve">, Hukum </w:t>
      </w:r>
      <w:proofErr w:type="spellStart"/>
      <w:r w:rsidRPr="00022EEF">
        <w:rPr>
          <w:rFonts w:ascii="Cambria" w:hAnsi="Cambria" w:cstheme="minorHAnsi"/>
          <w:sz w:val="24"/>
          <w:szCs w:val="24"/>
        </w:rPr>
        <w:t>Teoritis</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Ke</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Pembentukan</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Ilmu</w:t>
      </w:r>
      <w:proofErr w:type="spellEnd"/>
      <w:r w:rsidRPr="00022EEF">
        <w:rPr>
          <w:rFonts w:ascii="Cambria" w:hAnsi="Cambria" w:cstheme="minorHAnsi"/>
          <w:sz w:val="24"/>
          <w:szCs w:val="24"/>
        </w:rPr>
        <w:t xml:space="preserve"> Hukum Nasional Indonesia, </w:t>
      </w:r>
      <w:proofErr w:type="spellStart"/>
      <w:r w:rsidRPr="00022EEF">
        <w:rPr>
          <w:rFonts w:ascii="Cambria" w:hAnsi="Cambria" w:cstheme="minorHAnsi"/>
          <w:sz w:val="24"/>
          <w:szCs w:val="24"/>
        </w:rPr>
        <w:t>Jurnal</w:t>
      </w:r>
      <w:proofErr w:type="spellEnd"/>
      <w:r w:rsidRPr="00022EEF">
        <w:rPr>
          <w:rFonts w:ascii="Cambria" w:hAnsi="Cambria" w:cstheme="minorHAnsi"/>
          <w:sz w:val="24"/>
          <w:szCs w:val="24"/>
        </w:rPr>
        <w:t xml:space="preserve"> Hukum </w:t>
      </w:r>
      <w:proofErr w:type="spellStart"/>
      <w:r w:rsidRPr="00022EEF">
        <w:rPr>
          <w:rFonts w:ascii="Cambria" w:hAnsi="Cambria" w:cstheme="minorHAnsi"/>
          <w:sz w:val="24"/>
          <w:szCs w:val="24"/>
        </w:rPr>
        <w:t>Undang</w:t>
      </w:r>
      <w:proofErr w:type="spellEnd"/>
      <w:r w:rsidRPr="00022EEF">
        <w:rPr>
          <w:rFonts w:ascii="Cambria" w:hAnsi="Cambria" w:cstheme="minorHAnsi"/>
          <w:sz w:val="24"/>
          <w:szCs w:val="24"/>
        </w:rPr>
        <w:t xml:space="preserve">, Vol 3(2) </w:t>
      </w:r>
      <w:proofErr w:type="spellStart"/>
      <w:r w:rsidRPr="00022EEF">
        <w:rPr>
          <w:rFonts w:ascii="Cambria" w:hAnsi="Cambria" w:cstheme="minorHAnsi"/>
          <w:sz w:val="24"/>
          <w:szCs w:val="24"/>
        </w:rPr>
        <w:t>Tahun</w:t>
      </w:r>
      <w:proofErr w:type="spellEnd"/>
      <w:r w:rsidRPr="00022EEF">
        <w:rPr>
          <w:rFonts w:ascii="Cambria" w:hAnsi="Cambria" w:cstheme="minorHAnsi"/>
          <w:sz w:val="24"/>
          <w:szCs w:val="24"/>
        </w:rPr>
        <w:t xml:space="preserve"> 2020,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472.</w:t>
      </w:r>
    </w:p>
    <w:p w14:paraId="6C549FAC" w14:textId="77777777" w:rsidR="00E409D6" w:rsidRPr="00022EEF" w:rsidRDefault="00E409D6" w:rsidP="00E409D6">
      <w:pPr>
        <w:ind w:left="360" w:hanging="360"/>
        <w:rPr>
          <w:rFonts w:ascii="Cambria" w:hAnsi="Cambria" w:cstheme="minorHAnsi"/>
          <w:sz w:val="24"/>
          <w:szCs w:val="24"/>
        </w:rPr>
      </w:pPr>
      <w:proofErr w:type="spellStart"/>
      <w:r w:rsidRPr="00022EEF">
        <w:rPr>
          <w:rFonts w:ascii="Cambria" w:hAnsi="Cambria" w:cstheme="minorHAnsi"/>
          <w:sz w:val="24"/>
          <w:szCs w:val="24"/>
        </w:rPr>
        <w:t>Arnull</w:t>
      </w:r>
      <w:proofErr w:type="spellEnd"/>
      <w:r w:rsidRPr="00022EEF">
        <w:rPr>
          <w:rFonts w:ascii="Cambria" w:hAnsi="Cambria" w:cstheme="minorHAnsi"/>
          <w:sz w:val="24"/>
          <w:szCs w:val="24"/>
        </w:rPr>
        <w:t>, et.al., Housing Needs and Experiences, London, UK, Youth Justice Board of England and Wales</w:t>
      </w:r>
    </w:p>
    <w:p w14:paraId="057E89C4" w14:textId="77777777" w:rsidR="00E409D6" w:rsidRPr="00022EEF" w:rsidRDefault="00E409D6" w:rsidP="00E409D6">
      <w:pPr>
        <w:pStyle w:val="FootnoteText"/>
        <w:tabs>
          <w:tab w:val="left" w:pos="360"/>
        </w:tabs>
        <w:spacing w:after="160"/>
        <w:ind w:left="360" w:hanging="360"/>
        <w:rPr>
          <w:rFonts w:ascii="Cambria" w:hAnsi="Cambria"/>
          <w:sz w:val="24"/>
          <w:szCs w:val="24"/>
        </w:rPr>
      </w:pPr>
      <w:r w:rsidRPr="00022EEF">
        <w:rPr>
          <w:rFonts w:ascii="Cambria" w:hAnsi="Cambria"/>
          <w:sz w:val="24"/>
          <w:szCs w:val="24"/>
        </w:rPr>
        <w:t xml:space="preserve">Bonta J. and D.A. Andrews, (2007). </w:t>
      </w:r>
      <w:r w:rsidRPr="00022EEF">
        <w:rPr>
          <w:rFonts w:ascii="Cambria" w:hAnsi="Cambria"/>
          <w:i/>
          <w:iCs/>
          <w:sz w:val="24"/>
          <w:szCs w:val="24"/>
        </w:rPr>
        <w:t xml:space="preserve">Risk Need Responsivity Model for Offender </w:t>
      </w:r>
      <w:proofErr w:type="spellStart"/>
      <w:r w:rsidRPr="00022EEF">
        <w:rPr>
          <w:rFonts w:ascii="Cambria" w:hAnsi="Cambria"/>
          <w:i/>
          <w:iCs/>
          <w:sz w:val="24"/>
          <w:szCs w:val="24"/>
        </w:rPr>
        <w:t>Assesment</w:t>
      </w:r>
      <w:proofErr w:type="spellEnd"/>
      <w:r w:rsidRPr="00022EEF">
        <w:rPr>
          <w:rFonts w:ascii="Cambria" w:hAnsi="Cambria"/>
          <w:i/>
          <w:iCs/>
          <w:sz w:val="24"/>
          <w:szCs w:val="24"/>
        </w:rPr>
        <w:t xml:space="preserve"> and Rehabilitation, </w:t>
      </w:r>
      <w:r w:rsidRPr="00022EEF">
        <w:rPr>
          <w:rFonts w:ascii="Cambria" w:hAnsi="Cambria"/>
          <w:sz w:val="24"/>
          <w:szCs w:val="24"/>
        </w:rPr>
        <w:t xml:space="preserve">Ottawa, Ontario, Public Safety Canada, </w:t>
      </w:r>
      <w:proofErr w:type="spellStart"/>
      <w:r w:rsidRPr="00022EEF">
        <w:rPr>
          <w:rFonts w:ascii="Cambria" w:hAnsi="Cambria"/>
          <w:sz w:val="24"/>
          <w:szCs w:val="24"/>
        </w:rPr>
        <w:t>hlm</w:t>
      </w:r>
      <w:proofErr w:type="spellEnd"/>
      <w:r w:rsidRPr="00022EEF">
        <w:rPr>
          <w:rFonts w:ascii="Cambria" w:hAnsi="Cambria"/>
          <w:sz w:val="24"/>
          <w:szCs w:val="24"/>
        </w:rPr>
        <w:t xml:space="preserve"> 50 </w:t>
      </w:r>
    </w:p>
    <w:p w14:paraId="6277D67A"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Borzycki</w:t>
      </w:r>
      <w:proofErr w:type="spellEnd"/>
      <w:r w:rsidRPr="00022EEF">
        <w:rPr>
          <w:rFonts w:ascii="Cambria" w:hAnsi="Cambria" w:cstheme="minorHAnsi"/>
          <w:sz w:val="24"/>
          <w:szCs w:val="24"/>
        </w:rPr>
        <w:t>, M. and T. Makkai, Prisoner Reintegration Post-Release, Canberra, Australian Institute of Criminology, March 2007.</w:t>
      </w:r>
    </w:p>
    <w:p w14:paraId="2A6C01F4"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Borzycki</w:t>
      </w:r>
      <w:proofErr w:type="spellEnd"/>
      <w:r w:rsidRPr="00022EEF">
        <w:rPr>
          <w:rFonts w:ascii="Cambria" w:hAnsi="Cambria" w:cstheme="minorHAnsi"/>
          <w:sz w:val="24"/>
          <w:szCs w:val="24"/>
        </w:rPr>
        <w:t xml:space="preserve">, M., and E. Baldry, Promoting Integration, The Provision of Prisoner Post-Release Service, Trends and Issue in Crime and Criminal Justice, No. 262, </w:t>
      </w:r>
      <w:proofErr w:type="spellStart"/>
      <w:r w:rsidRPr="00022EEF">
        <w:rPr>
          <w:rFonts w:ascii="Cambria" w:hAnsi="Cambria" w:cstheme="minorHAnsi"/>
          <w:sz w:val="24"/>
          <w:szCs w:val="24"/>
        </w:rPr>
        <w:t>Camberra</w:t>
      </w:r>
      <w:proofErr w:type="spellEnd"/>
      <w:r w:rsidRPr="00022EEF">
        <w:rPr>
          <w:rFonts w:ascii="Cambria" w:hAnsi="Cambria" w:cstheme="minorHAnsi"/>
          <w:sz w:val="24"/>
          <w:szCs w:val="24"/>
        </w:rPr>
        <w:t xml:space="preserve">, Australian Institute of Criminology http://www.aic.gov.au/publications/tandi2/tandi262.html </w:t>
      </w:r>
    </w:p>
    <w:p w14:paraId="0C93BC3E"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Borzycki</w:t>
      </w:r>
      <w:proofErr w:type="spellEnd"/>
      <w:r w:rsidRPr="00022EEF">
        <w:rPr>
          <w:rFonts w:ascii="Cambria" w:hAnsi="Cambria" w:cstheme="minorHAnsi"/>
          <w:sz w:val="24"/>
          <w:szCs w:val="24"/>
        </w:rPr>
        <w:t>, M., Interventions for Prisoners Returning to Community, A Report Prepared by the Australian Government Attorney General’s Department, Canberra, Australian Institute of Criminology. http://www.aic.gov.au/publications/tandi2/tandi262.html</w:t>
      </w:r>
    </w:p>
    <w:p w14:paraId="1AA95EC2"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 xml:space="preserve">Burke, H.C., Perceived Factors Related to Conditional Release Outcome by </w:t>
      </w:r>
      <w:proofErr w:type="spellStart"/>
      <w:r w:rsidRPr="00022EEF">
        <w:rPr>
          <w:rFonts w:ascii="Cambria" w:hAnsi="Cambria" w:cstheme="minorHAnsi"/>
          <w:sz w:val="24"/>
          <w:szCs w:val="24"/>
        </w:rPr>
        <w:t>Successfu</w:t>
      </w:r>
      <w:proofErr w:type="spellEnd"/>
      <w:r w:rsidRPr="00022EEF">
        <w:rPr>
          <w:rFonts w:ascii="Cambria" w:hAnsi="Cambria" w:cstheme="minorHAnsi"/>
          <w:sz w:val="24"/>
          <w:szCs w:val="24"/>
        </w:rPr>
        <w:t xml:space="preserve"> and Unsuccessful Male Offenders, Unpublished master’s thesis, Carleton University, Ottawa, Ontario </w:t>
      </w:r>
    </w:p>
    <w:p w14:paraId="6EA4EFD9" w14:textId="77777777" w:rsidR="00E409D6" w:rsidRPr="00022EEF" w:rsidRDefault="00E409D6" w:rsidP="00E409D6">
      <w:pPr>
        <w:pBdr>
          <w:top w:val="nil"/>
          <w:left w:val="nil"/>
          <w:bottom w:val="nil"/>
          <w:right w:val="nil"/>
          <w:between w:val="nil"/>
        </w:pBdr>
        <w:ind w:left="360" w:hanging="360"/>
        <w:rPr>
          <w:rFonts w:ascii="Cambria" w:hAnsi="Cambria" w:cstheme="minorHAnsi"/>
          <w:sz w:val="24"/>
          <w:szCs w:val="24"/>
        </w:rPr>
      </w:pPr>
      <w:proofErr w:type="spellStart"/>
      <w:r w:rsidRPr="00022EEF">
        <w:rPr>
          <w:rFonts w:ascii="Cambria" w:hAnsi="Cambria" w:cstheme="minorHAnsi"/>
          <w:sz w:val="24"/>
          <w:szCs w:val="24"/>
        </w:rPr>
        <w:t>Fajar</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Sugianto</w:t>
      </w:r>
      <w:proofErr w:type="spellEnd"/>
      <w:r w:rsidRPr="00022EEF">
        <w:rPr>
          <w:rFonts w:ascii="Cambria" w:hAnsi="Cambria" w:cstheme="minorHAnsi"/>
          <w:sz w:val="24"/>
          <w:szCs w:val="24"/>
        </w:rPr>
        <w:t xml:space="preserve">, </w:t>
      </w:r>
      <w:r w:rsidRPr="00022EEF">
        <w:rPr>
          <w:rFonts w:ascii="Cambria" w:hAnsi="Cambria" w:cstheme="minorHAnsi"/>
          <w:i/>
          <w:sz w:val="24"/>
          <w:szCs w:val="24"/>
        </w:rPr>
        <w:t>Economic Analysis of Law,</w:t>
      </w:r>
      <w:r w:rsidRPr="00022EEF">
        <w:rPr>
          <w:rFonts w:ascii="Cambria" w:hAnsi="Cambria" w:cstheme="minorHAnsi"/>
          <w:sz w:val="24"/>
          <w:szCs w:val="24"/>
        </w:rPr>
        <w:t xml:space="preserve"> </w:t>
      </w:r>
      <w:proofErr w:type="spellStart"/>
      <w:r w:rsidRPr="00022EEF">
        <w:rPr>
          <w:rFonts w:ascii="Cambria" w:hAnsi="Cambria" w:cstheme="minorHAnsi"/>
          <w:sz w:val="24"/>
          <w:szCs w:val="24"/>
        </w:rPr>
        <w:t>Kencana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Prenada</w:t>
      </w:r>
      <w:proofErr w:type="spellEnd"/>
      <w:r w:rsidRPr="00022EEF">
        <w:rPr>
          <w:rFonts w:ascii="Cambria" w:hAnsi="Cambria" w:cstheme="minorHAnsi"/>
          <w:sz w:val="24"/>
          <w:szCs w:val="24"/>
        </w:rPr>
        <w:t xml:space="preserve"> Media Group, Jakarta, 2014</w:t>
      </w:r>
      <w:r w:rsidRPr="00022EEF">
        <w:rPr>
          <w:rFonts w:ascii="Cambria" w:hAnsi="Cambria" w:cstheme="minorHAnsi"/>
          <w:i/>
          <w:sz w:val="24"/>
          <w:szCs w:val="24"/>
        </w:rPr>
        <w:t xml:space="preserve">.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30</w:t>
      </w:r>
    </w:p>
    <w:p w14:paraId="48923A96"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 xml:space="preserve">Finn P., Job Placement for </w:t>
      </w:r>
      <w:proofErr w:type="gramStart"/>
      <w:r w:rsidRPr="00022EEF">
        <w:rPr>
          <w:rFonts w:ascii="Cambria" w:hAnsi="Cambria" w:cstheme="minorHAnsi"/>
          <w:sz w:val="24"/>
          <w:szCs w:val="24"/>
        </w:rPr>
        <w:t>Offenders :</w:t>
      </w:r>
      <w:proofErr w:type="gramEnd"/>
      <w:r w:rsidRPr="00022EEF">
        <w:rPr>
          <w:rFonts w:ascii="Cambria" w:hAnsi="Cambria" w:cstheme="minorHAnsi"/>
          <w:sz w:val="24"/>
          <w:szCs w:val="24"/>
        </w:rPr>
        <w:t xml:space="preserve"> A Promising </w:t>
      </w:r>
      <w:proofErr w:type="spellStart"/>
      <w:r w:rsidRPr="00022EEF">
        <w:rPr>
          <w:rFonts w:ascii="Cambria" w:hAnsi="Cambria" w:cstheme="minorHAnsi"/>
          <w:sz w:val="24"/>
          <w:szCs w:val="24"/>
        </w:rPr>
        <w:t>Aprroach</w:t>
      </w:r>
      <w:proofErr w:type="spellEnd"/>
      <w:r w:rsidRPr="00022EEF">
        <w:rPr>
          <w:rFonts w:ascii="Cambria" w:hAnsi="Cambria" w:cstheme="minorHAnsi"/>
          <w:sz w:val="24"/>
          <w:szCs w:val="24"/>
        </w:rPr>
        <w:t xml:space="preserve"> to Reducing Recidivism and Correctional Cost, National Institute of Journal, July </w:t>
      </w:r>
      <w:proofErr w:type="spellStart"/>
      <w:r w:rsidRPr="00022EEF">
        <w:rPr>
          <w:rFonts w:ascii="Cambria" w:hAnsi="Cambria" w:cstheme="minorHAnsi"/>
          <w:sz w:val="24"/>
          <w:szCs w:val="24"/>
        </w:rPr>
        <w:t>Tahun</w:t>
      </w:r>
      <w:proofErr w:type="spellEnd"/>
      <w:r w:rsidRPr="00022EEF">
        <w:rPr>
          <w:rFonts w:ascii="Cambria" w:hAnsi="Cambria" w:cstheme="minorHAnsi"/>
          <w:sz w:val="24"/>
          <w:szCs w:val="24"/>
        </w:rPr>
        <w:t xml:space="preserve"> 1994,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2-11.</w:t>
      </w:r>
    </w:p>
    <w:p w14:paraId="2CDE75EB" w14:textId="77777777" w:rsidR="00E409D6" w:rsidRPr="00022EEF" w:rsidRDefault="00E409D6" w:rsidP="00E409D6">
      <w:pPr>
        <w:ind w:left="360" w:hanging="360"/>
        <w:rPr>
          <w:rFonts w:ascii="Cambria" w:hAnsi="Cambria"/>
          <w:sz w:val="24"/>
          <w:szCs w:val="24"/>
        </w:rPr>
      </w:pPr>
      <w:r w:rsidRPr="00022EEF">
        <w:rPr>
          <w:rFonts w:ascii="Cambria" w:hAnsi="Cambria"/>
          <w:sz w:val="24"/>
          <w:szCs w:val="24"/>
        </w:rPr>
        <w:t>Gillis, C. A. and D. A. Andrews, Predicting Community Employment for Federal Offenders on Conditional Release, Ottawa, Correctional Service of Canada, 2005</w:t>
      </w:r>
    </w:p>
    <w:p w14:paraId="6D5E81A6"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Graffam</w:t>
      </w:r>
      <w:proofErr w:type="spellEnd"/>
      <w:r w:rsidRPr="00022EEF">
        <w:rPr>
          <w:rFonts w:ascii="Cambria" w:hAnsi="Cambria" w:cstheme="minorHAnsi"/>
          <w:sz w:val="24"/>
          <w:szCs w:val="24"/>
        </w:rPr>
        <w:t xml:space="preserve"> et.al, Variables Affecting Successful Reintegration as </w:t>
      </w:r>
      <w:proofErr w:type="spellStart"/>
      <w:r w:rsidRPr="00022EEF">
        <w:rPr>
          <w:rFonts w:ascii="Cambria" w:hAnsi="Cambria" w:cstheme="minorHAnsi"/>
          <w:sz w:val="24"/>
          <w:szCs w:val="24"/>
        </w:rPr>
        <w:t>Preceived</w:t>
      </w:r>
      <w:proofErr w:type="spellEnd"/>
      <w:r w:rsidRPr="00022EEF">
        <w:rPr>
          <w:rFonts w:ascii="Cambria" w:hAnsi="Cambria" w:cstheme="minorHAnsi"/>
          <w:sz w:val="24"/>
          <w:szCs w:val="24"/>
        </w:rPr>
        <w:t xml:space="preserve"> by Offenders and Professional. Journal of Offender Rehabilitation 40(1/2) </w:t>
      </w:r>
      <w:proofErr w:type="spellStart"/>
      <w:r w:rsidRPr="00022EEF">
        <w:rPr>
          <w:rFonts w:ascii="Cambria" w:hAnsi="Cambria" w:cstheme="minorHAnsi"/>
          <w:sz w:val="24"/>
          <w:szCs w:val="24"/>
        </w:rPr>
        <w:t>Tahun</w:t>
      </w:r>
      <w:proofErr w:type="spellEnd"/>
      <w:r w:rsidRPr="00022EEF">
        <w:rPr>
          <w:rFonts w:ascii="Cambria" w:hAnsi="Cambria" w:cstheme="minorHAnsi"/>
          <w:sz w:val="24"/>
          <w:szCs w:val="24"/>
        </w:rPr>
        <w:t xml:space="preserve"> 2004, hlm.147-171.</w:t>
      </w:r>
    </w:p>
    <w:p w14:paraId="5DA0AFDE" w14:textId="77777777" w:rsidR="00E409D6" w:rsidRPr="00022EEF" w:rsidRDefault="00E409D6" w:rsidP="00E409D6">
      <w:pPr>
        <w:ind w:left="360" w:hanging="360"/>
        <w:rPr>
          <w:rFonts w:ascii="Cambria" w:hAnsi="Cambria"/>
          <w:sz w:val="24"/>
          <w:szCs w:val="24"/>
        </w:rPr>
      </w:pPr>
      <w:proofErr w:type="spellStart"/>
      <w:r w:rsidRPr="00022EEF">
        <w:rPr>
          <w:rFonts w:ascii="Cambria" w:hAnsi="Cambria"/>
          <w:sz w:val="24"/>
          <w:szCs w:val="24"/>
        </w:rPr>
        <w:t>Haryono</w:t>
      </w:r>
      <w:proofErr w:type="spellEnd"/>
      <w:r w:rsidRPr="00022EEF">
        <w:rPr>
          <w:rFonts w:ascii="Cambria" w:hAnsi="Cambria"/>
          <w:sz w:val="24"/>
          <w:szCs w:val="24"/>
        </w:rPr>
        <w:t xml:space="preserve">, </w:t>
      </w:r>
      <w:proofErr w:type="spellStart"/>
      <w:r w:rsidRPr="00022EEF">
        <w:rPr>
          <w:rFonts w:ascii="Cambria" w:hAnsi="Cambria"/>
          <w:sz w:val="24"/>
          <w:szCs w:val="24"/>
        </w:rPr>
        <w:t>Implikasi</w:t>
      </w:r>
      <w:proofErr w:type="spellEnd"/>
      <w:r w:rsidRPr="00022EEF">
        <w:rPr>
          <w:rFonts w:ascii="Cambria" w:hAnsi="Cambria"/>
          <w:sz w:val="24"/>
          <w:szCs w:val="24"/>
        </w:rPr>
        <w:t xml:space="preserve"> </w:t>
      </w:r>
      <w:proofErr w:type="spellStart"/>
      <w:r w:rsidRPr="00022EEF">
        <w:rPr>
          <w:rFonts w:ascii="Cambria" w:hAnsi="Cambria"/>
          <w:sz w:val="24"/>
          <w:szCs w:val="24"/>
        </w:rPr>
        <w:t>Perubahan</w:t>
      </w:r>
      <w:proofErr w:type="spellEnd"/>
      <w:r w:rsidRPr="00022EEF">
        <w:rPr>
          <w:rFonts w:ascii="Cambria" w:hAnsi="Cambria"/>
          <w:sz w:val="24"/>
          <w:szCs w:val="24"/>
        </w:rPr>
        <w:t xml:space="preserve"> </w:t>
      </w:r>
      <w:proofErr w:type="spellStart"/>
      <w:r w:rsidRPr="00022EEF">
        <w:rPr>
          <w:rFonts w:ascii="Cambria" w:hAnsi="Cambria"/>
          <w:sz w:val="24"/>
          <w:szCs w:val="24"/>
        </w:rPr>
        <w:t>Undang-Undang</w:t>
      </w:r>
      <w:proofErr w:type="spellEnd"/>
      <w:r w:rsidRPr="00022EEF">
        <w:rPr>
          <w:rFonts w:ascii="Cambria" w:hAnsi="Cambria"/>
          <w:sz w:val="24"/>
          <w:szCs w:val="24"/>
        </w:rPr>
        <w:t xml:space="preserve"> </w:t>
      </w:r>
      <w:proofErr w:type="spellStart"/>
      <w:r w:rsidRPr="00022EEF">
        <w:rPr>
          <w:rFonts w:ascii="Cambria" w:hAnsi="Cambria"/>
          <w:sz w:val="24"/>
          <w:szCs w:val="24"/>
        </w:rPr>
        <w:t>Pemasyarakatan</w:t>
      </w:r>
      <w:proofErr w:type="spellEnd"/>
      <w:r w:rsidRPr="00022EEF">
        <w:rPr>
          <w:rFonts w:ascii="Cambria" w:hAnsi="Cambria"/>
          <w:sz w:val="24"/>
          <w:szCs w:val="24"/>
        </w:rPr>
        <w:t xml:space="preserve"> </w:t>
      </w:r>
      <w:proofErr w:type="spellStart"/>
      <w:r w:rsidRPr="00022EEF">
        <w:rPr>
          <w:rFonts w:ascii="Cambria" w:hAnsi="Cambria"/>
          <w:sz w:val="24"/>
          <w:szCs w:val="24"/>
        </w:rPr>
        <w:t>Terhadap</w:t>
      </w:r>
      <w:proofErr w:type="spellEnd"/>
      <w:r w:rsidRPr="00022EEF">
        <w:rPr>
          <w:rFonts w:ascii="Cambria" w:hAnsi="Cambria"/>
          <w:sz w:val="24"/>
          <w:szCs w:val="24"/>
        </w:rPr>
        <w:t xml:space="preserve"> </w:t>
      </w:r>
      <w:proofErr w:type="spellStart"/>
      <w:r w:rsidRPr="00022EEF">
        <w:rPr>
          <w:rFonts w:ascii="Cambria" w:hAnsi="Cambria"/>
          <w:sz w:val="24"/>
          <w:szCs w:val="24"/>
        </w:rPr>
        <w:t>Perlakuan</w:t>
      </w:r>
      <w:proofErr w:type="spellEnd"/>
      <w:r w:rsidRPr="00022EEF">
        <w:rPr>
          <w:rFonts w:ascii="Cambria" w:hAnsi="Cambria"/>
          <w:sz w:val="24"/>
          <w:szCs w:val="24"/>
        </w:rPr>
        <w:t xml:space="preserve"> </w:t>
      </w:r>
      <w:proofErr w:type="spellStart"/>
      <w:r w:rsidRPr="00022EEF">
        <w:rPr>
          <w:rFonts w:ascii="Cambria" w:hAnsi="Cambria"/>
          <w:sz w:val="24"/>
          <w:szCs w:val="24"/>
        </w:rPr>
        <w:t>Tahanan</w:t>
      </w:r>
      <w:proofErr w:type="spellEnd"/>
      <w:r w:rsidRPr="00022EEF">
        <w:rPr>
          <w:rFonts w:ascii="Cambria" w:hAnsi="Cambria"/>
          <w:sz w:val="24"/>
          <w:szCs w:val="24"/>
        </w:rPr>
        <w:t xml:space="preserve">, Anak dan </w:t>
      </w:r>
      <w:proofErr w:type="spellStart"/>
      <w:r w:rsidRPr="00022EEF">
        <w:rPr>
          <w:rFonts w:ascii="Cambria" w:hAnsi="Cambria"/>
          <w:sz w:val="24"/>
          <w:szCs w:val="24"/>
        </w:rPr>
        <w:t>Warga</w:t>
      </w:r>
      <w:proofErr w:type="spellEnd"/>
      <w:r w:rsidRPr="00022EEF">
        <w:rPr>
          <w:rFonts w:ascii="Cambria" w:hAnsi="Cambria"/>
          <w:sz w:val="24"/>
          <w:szCs w:val="24"/>
        </w:rPr>
        <w:t xml:space="preserve"> </w:t>
      </w:r>
      <w:proofErr w:type="spellStart"/>
      <w:r w:rsidRPr="00022EEF">
        <w:rPr>
          <w:rFonts w:ascii="Cambria" w:hAnsi="Cambria"/>
          <w:sz w:val="24"/>
          <w:szCs w:val="24"/>
        </w:rPr>
        <w:t>Binaan</w:t>
      </w:r>
      <w:proofErr w:type="spellEnd"/>
      <w:r w:rsidRPr="00022EEF">
        <w:rPr>
          <w:rFonts w:ascii="Cambria" w:hAnsi="Cambria"/>
          <w:sz w:val="24"/>
          <w:szCs w:val="24"/>
        </w:rPr>
        <w:t xml:space="preserve"> </w:t>
      </w:r>
      <w:proofErr w:type="spellStart"/>
      <w:r w:rsidRPr="00022EEF">
        <w:rPr>
          <w:rFonts w:ascii="Cambria" w:hAnsi="Cambria"/>
          <w:sz w:val="24"/>
          <w:szCs w:val="24"/>
        </w:rPr>
        <w:t>Pemasyarakatan</w:t>
      </w:r>
      <w:proofErr w:type="spellEnd"/>
      <w:r w:rsidRPr="00022EEF">
        <w:rPr>
          <w:rFonts w:ascii="Cambria" w:hAnsi="Cambria"/>
          <w:sz w:val="24"/>
          <w:szCs w:val="24"/>
        </w:rPr>
        <w:t xml:space="preserve">, </w:t>
      </w:r>
      <w:proofErr w:type="spellStart"/>
      <w:r w:rsidRPr="00022EEF">
        <w:rPr>
          <w:rFonts w:ascii="Cambria" w:hAnsi="Cambria"/>
          <w:sz w:val="24"/>
          <w:szCs w:val="24"/>
        </w:rPr>
        <w:t>Jurnal</w:t>
      </w:r>
      <w:proofErr w:type="spellEnd"/>
      <w:r w:rsidRPr="00022EEF">
        <w:rPr>
          <w:rFonts w:ascii="Cambria" w:hAnsi="Cambria"/>
          <w:sz w:val="24"/>
          <w:szCs w:val="24"/>
        </w:rPr>
        <w:t xml:space="preserve"> </w:t>
      </w:r>
      <w:proofErr w:type="spellStart"/>
      <w:r w:rsidRPr="00022EEF">
        <w:rPr>
          <w:rFonts w:ascii="Cambria" w:hAnsi="Cambria"/>
          <w:sz w:val="24"/>
          <w:szCs w:val="24"/>
        </w:rPr>
        <w:t>Ilmiah</w:t>
      </w:r>
      <w:proofErr w:type="spellEnd"/>
      <w:r w:rsidRPr="00022EEF">
        <w:rPr>
          <w:rFonts w:ascii="Cambria" w:hAnsi="Cambria"/>
          <w:sz w:val="24"/>
          <w:szCs w:val="24"/>
        </w:rPr>
        <w:t xml:space="preserve"> </w:t>
      </w:r>
      <w:proofErr w:type="spellStart"/>
      <w:r w:rsidRPr="00022EEF">
        <w:rPr>
          <w:rFonts w:ascii="Cambria" w:hAnsi="Cambria"/>
          <w:sz w:val="24"/>
          <w:szCs w:val="24"/>
        </w:rPr>
        <w:t>Kebijakan</w:t>
      </w:r>
      <w:proofErr w:type="spellEnd"/>
      <w:r w:rsidRPr="00022EEF">
        <w:rPr>
          <w:rFonts w:ascii="Cambria" w:hAnsi="Cambria"/>
          <w:sz w:val="24"/>
          <w:szCs w:val="24"/>
        </w:rPr>
        <w:t xml:space="preserve"> Hukum, Vol.15 (1) 2021, hlm.20, DOI: </w:t>
      </w:r>
      <w:hyperlink r:id="rId10" w:history="1">
        <w:r w:rsidRPr="00022EEF">
          <w:rPr>
            <w:rStyle w:val="Hyperlink"/>
            <w:rFonts w:ascii="Cambria" w:hAnsi="Cambria"/>
            <w:color w:val="auto"/>
            <w:sz w:val="24"/>
            <w:szCs w:val="24"/>
            <w:u w:val="none"/>
          </w:rPr>
          <w:t>http://dx.doi.org/10.30641/kebijakan.2021.V15.17-36</w:t>
        </w:r>
      </w:hyperlink>
    </w:p>
    <w:p w14:paraId="7887CD82" w14:textId="77777777" w:rsidR="00E409D6" w:rsidRPr="00022EEF" w:rsidRDefault="00E409D6" w:rsidP="00E409D6">
      <w:pPr>
        <w:ind w:left="360" w:hanging="360"/>
        <w:rPr>
          <w:rFonts w:ascii="Cambria" w:hAnsi="Cambria" w:cstheme="minorHAnsi"/>
          <w:sz w:val="24"/>
          <w:szCs w:val="24"/>
        </w:rPr>
      </w:pPr>
      <w:r w:rsidRPr="00022EEF">
        <w:rPr>
          <w:rFonts w:ascii="Cambria" w:hAnsi="Cambria" w:cstheme="minorHAnsi"/>
          <w:sz w:val="24"/>
          <w:szCs w:val="24"/>
        </w:rPr>
        <w:t xml:space="preserve">I Made Deni </w:t>
      </w:r>
      <w:proofErr w:type="spellStart"/>
      <w:r w:rsidRPr="00022EEF">
        <w:rPr>
          <w:rFonts w:ascii="Cambria" w:hAnsi="Cambria" w:cstheme="minorHAnsi"/>
          <w:sz w:val="24"/>
          <w:szCs w:val="24"/>
        </w:rPr>
        <w:t>Pramudya</w:t>
      </w:r>
      <w:proofErr w:type="spellEnd"/>
      <w:r w:rsidRPr="00022EEF">
        <w:rPr>
          <w:rFonts w:ascii="Cambria" w:hAnsi="Cambria" w:cstheme="minorHAnsi"/>
          <w:sz w:val="24"/>
          <w:szCs w:val="24"/>
        </w:rPr>
        <w:t xml:space="preserve"> Adi Putra, Anak Agung </w:t>
      </w:r>
      <w:proofErr w:type="spellStart"/>
      <w:r w:rsidRPr="00022EEF">
        <w:rPr>
          <w:rFonts w:ascii="Cambria" w:hAnsi="Cambria" w:cstheme="minorHAnsi"/>
          <w:sz w:val="24"/>
          <w:szCs w:val="24"/>
        </w:rPr>
        <w:t>Sagung</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Laksmi</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Dewi</w:t>
      </w:r>
      <w:proofErr w:type="spellEnd"/>
      <w:r w:rsidRPr="00022EEF">
        <w:rPr>
          <w:rFonts w:ascii="Cambria" w:hAnsi="Cambria" w:cstheme="minorHAnsi"/>
          <w:sz w:val="24"/>
          <w:szCs w:val="24"/>
        </w:rPr>
        <w:t xml:space="preserve">, I Wayan </w:t>
      </w:r>
      <w:proofErr w:type="spellStart"/>
      <w:r w:rsidRPr="00022EEF">
        <w:rPr>
          <w:rFonts w:ascii="Cambria" w:hAnsi="Cambria" w:cstheme="minorHAnsi"/>
          <w:sz w:val="24"/>
          <w:szCs w:val="24"/>
        </w:rPr>
        <w:t>Arthanaya</w:t>
      </w:r>
      <w:proofErr w:type="spellEnd"/>
      <w:r w:rsidRPr="00022EEF">
        <w:rPr>
          <w:rFonts w:ascii="Cambria" w:hAnsi="Cambria" w:cstheme="minorHAnsi"/>
          <w:sz w:val="24"/>
          <w:szCs w:val="24"/>
        </w:rPr>
        <w:t xml:space="preserve">, (2022). </w:t>
      </w:r>
      <w:proofErr w:type="spellStart"/>
      <w:r w:rsidRPr="00022EEF">
        <w:rPr>
          <w:rFonts w:ascii="Cambria" w:hAnsi="Cambria" w:cstheme="minorHAnsi"/>
          <w:sz w:val="24"/>
          <w:szCs w:val="24"/>
        </w:rPr>
        <w:t>Perlindungan</w:t>
      </w:r>
      <w:proofErr w:type="spellEnd"/>
      <w:r w:rsidRPr="00022EEF">
        <w:rPr>
          <w:rFonts w:ascii="Cambria" w:hAnsi="Cambria" w:cstheme="minorHAnsi"/>
          <w:sz w:val="24"/>
          <w:szCs w:val="24"/>
        </w:rPr>
        <w:t xml:space="preserve"> Hukum </w:t>
      </w:r>
      <w:proofErr w:type="spellStart"/>
      <w:r w:rsidRPr="00022EEF">
        <w:rPr>
          <w:rFonts w:ascii="Cambria" w:hAnsi="Cambria" w:cstheme="minorHAnsi"/>
          <w:sz w:val="24"/>
          <w:szCs w:val="24"/>
        </w:rPr>
        <w:t>Terhadap</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Mantan</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Narapidana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Dalam</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Prespektif</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Undang-Undang</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Ketenagakerjaan</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Jurnal</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Preferensi</w:t>
      </w:r>
      <w:proofErr w:type="spellEnd"/>
      <w:r w:rsidRPr="00022EEF">
        <w:rPr>
          <w:rFonts w:ascii="Cambria" w:hAnsi="Cambria" w:cstheme="minorHAnsi"/>
          <w:sz w:val="24"/>
          <w:szCs w:val="24"/>
        </w:rPr>
        <w:t xml:space="preserve"> Hukum, Vol. 3, No. 1, </w:t>
      </w:r>
      <w:proofErr w:type="spellStart"/>
      <w:r w:rsidRPr="00022EEF">
        <w:rPr>
          <w:rFonts w:ascii="Cambria" w:hAnsi="Cambria" w:cstheme="minorHAnsi"/>
          <w:sz w:val="24"/>
          <w:szCs w:val="24"/>
        </w:rPr>
        <w:t>Maret</w:t>
      </w:r>
      <w:proofErr w:type="spellEnd"/>
      <w:r w:rsidRPr="00022EEF">
        <w:rPr>
          <w:rFonts w:ascii="Cambria" w:hAnsi="Cambria" w:cstheme="minorHAnsi"/>
          <w:sz w:val="24"/>
          <w:szCs w:val="24"/>
        </w:rPr>
        <w:t xml:space="preserve"> 2022,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161-164</w:t>
      </w:r>
    </w:p>
    <w:p w14:paraId="0CE3E9B8" w14:textId="77777777" w:rsidR="00E409D6" w:rsidRPr="00022EEF" w:rsidRDefault="00E409D6" w:rsidP="00E409D6">
      <w:pPr>
        <w:ind w:left="360" w:hanging="360"/>
        <w:rPr>
          <w:rFonts w:ascii="Cambria" w:hAnsi="Cambria" w:cstheme="minorHAnsi"/>
          <w:sz w:val="24"/>
          <w:szCs w:val="24"/>
        </w:rPr>
      </w:pPr>
      <w:r w:rsidRPr="00022EEF">
        <w:rPr>
          <w:rFonts w:ascii="Cambria" w:hAnsi="Cambria" w:cstheme="minorHAnsi"/>
          <w:sz w:val="24"/>
          <w:szCs w:val="24"/>
        </w:rPr>
        <w:lastRenderedPageBreak/>
        <w:t xml:space="preserve">Jennifer Hickes Lundquist, et.al., </w:t>
      </w:r>
      <w:r w:rsidRPr="00022EEF">
        <w:rPr>
          <w:rFonts w:ascii="Cambria" w:hAnsi="Cambria" w:cstheme="minorHAnsi"/>
          <w:i/>
          <w:sz w:val="24"/>
          <w:szCs w:val="24"/>
        </w:rPr>
        <w:t xml:space="preserve">Does a Criminal Past Predict Worker Performance? Evidence from One of America’s Largest Employe </w:t>
      </w:r>
      <w:proofErr w:type="spellStart"/>
      <w:r w:rsidRPr="00022EEF">
        <w:rPr>
          <w:rFonts w:ascii="Cambria" w:hAnsi="Cambria" w:cstheme="minorHAnsi"/>
          <w:i/>
          <w:sz w:val="24"/>
          <w:szCs w:val="24"/>
        </w:rPr>
        <w:t>rs</w:t>
      </w:r>
      <w:proofErr w:type="spellEnd"/>
      <w:r w:rsidRPr="00022EEF">
        <w:rPr>
          <w:rFonts w:ascii="Cambria" w:hAnsi="Cambria" w:cstheme="minorHAnsi"/>
          <w:sz w:val="24"/>
          <w:szCs w:val="24"/>
        </w:rPr>
        <w:t xml:space="preserve">, Social </w:t>
      </w:r>
      <w:proofErr w:type="spellStart"/>
      <w:proofErr w:type="gramStart"/>
      <w:r w:rsidRPr="00022EEF">
        <w:rPr>
          <w:rFonts w:ascii="Cambria" w:hAnsi="Cambria" w:cstheme="minorHAnsi"/>
          <w:sz w:val="24"/>
          <w:szCs w:val="24"/>
        </w:rPr>
        <w:t>Forces,Vol</w:t>
      </w:r>
      <w:proofErr w:type="spellEnd"/>
      <w:r w:rsidRPr="00022EEF">
        <w:rPr>
          <w:rFonts w:ascii="Cambria" w:hAnsi="Cambria" w:cstheme="minorHAnsi"/>
          <w:sz w:val="24"/>
          <w:szCs w:val="24"/>
        </w:rPr>
        <w:t>.</w:t>
      </w:r>
      <w:proofErr w:type="gramEnd"/>
      <w:r w:rsidRPr="00022EEF">
        <w:rPr>
          <w:rFonts w:ascii="Cambria" w:hAnsi="Cambria" w:cstheme="minorHAnsi"/>
          <w:sz w:val="24"/>
          <w:szCs w:val="24"/>
        </w:rPr>
        <w:t xml:space="preserve"> 96, Issue 3,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1039-1068</w:t>
      </w:r>
    </w:p>
    <w:p w14:paraId="1E89E421"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Keterangan</w:t>
      </w:r>
      <w:proofErr w:type="spellEnd"/>
      <w:r w:rsidRPr="00022EEF">
        <w:rPr>
          <w:rFonts w:ascii="Cambria" w:hAnsi="Cambria" w:cstheme="minorHAnsi"/>
          <w:sz w:val="24"/>
          <w:szCs w:val="24"/>
        </w:rPr>
        <w:t xml:space="preserve"> </w:t>
      </w:r>
      <w:r w:rsidRPr="00022EEF">
        <w:rPr>
          <w:rFonts w:ascii="Cambria" w:eastAsia="Arial" w:hAnsi="Cambria" w:cstheme="minorHAnsi"/>
          <w:sz w:val="24"/>
          <w:szCs w:val="24"/>
        </w:rPr>
        <w:t xml:space="preserve">Adi </w:t>
      </w:r>
      <w:proofErr w:type="spellStart"/>
      <w:r w:rsidRPr="00022EEF">
        <w:rPr>
          <w:rFonts w:ascii="Cambria" w:eastAsia="Arial" w:hAnsi="Cambria" w:cstheme="minorHAnsi"/>
          <w:sz w:val="24"/>
          <w:szCs w:val="24"/>
        </w:rPr>
        <w:t>Sucipto</w:t>
      </w:r>
      <w:proofErr w:type="spellEnd"/>
      <w:r w:rsidRPr="00022EEF">
        <w:rPr>
          <w:rFonts w:ascii="Cambria" w:eastAsia="Arial" w:hAnsi="Cambria" w:cstheme="minorHAnsi"/>
          <w:sz w:val="24"/>
          <w:szCs w:val="24"/>
        </w:rPr>
        <w:t xml:space="preserve">, S.E., </w:t>
      </w:r>
      <w:proofErr w:type="spellStart"/>
      <w:r w:rsidRPr="00022EEF">
        <w:rPr>
          <w:rFonts w:ascii="Cambria" w:eastAsia="Arial" w:hAnsi="Cambria" w:cstheme="minorHAnsi"/>
          <w:sz w:val="24"/>
          <w:szCs w:val="24"/>
        </w:rPr>
        <w:t>selaku</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Pengelolah</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Pembimbingan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Kemandirian</w:t>
      </w:r>
      <w:proofErr w:type="spellEnd"/>
      <w:r w:rsidRPr="00022EEF">
        <w:rPr>
          <w:rFonts w:ascii="Cambria" w:eastAsia="Arial" w:hAnsi="Cambria" w:cstheme="minorHAnsi"/>
          <w:sz w:val="24"/>
          <w:szCs w:val="24"/>
        </w:rPr>
        <w:t xml:space="preserve"> Lembaga </w:t>
      </w:r>
      <w:proofErr w:type="spellStart"/>
      <w:r w:rsidRPr="00022EEF">
        <w:rPr>
          <w:rFonts w:ascii="Cambria" w:eastAsia="Arial" w:hAnsi="Cambria" w:cstheme="minorHAnsi"/>
          <w:sz w:val="24"/>
          <w:szCs w:val="24"/>
        </w:rPr>
        <w:t>Pemasyarakatan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Kelas</w:t>
      </w:r>
      <w:proofErr w:type="spellEnd"/>
      <w:r w:rsidRPr="00022EEF">
        <w:rPr>
          <w:rFonts w:ascii="Cambria" w:eastAsia="Arial" w:hAnsi="Cambria" w:cstheme="minorHAnsi"/>
          <w:sz w:val="24"/>
          <w:szCs w:val="24"/>
        </w:rPr>
        <w:t xml:space="preserve"> I </w:t>
      </w:r>
      <w:proofErr w:type="gramStart"/>
      <w:r w:rsidRPr="00022EEF">
        <w:rPr>
          <w:rFonts w:ascii="Cambria" w:eastAsia="Arial" w:hAnsi="Cambria" w:cstheme="minorHAnsi"/>
          <w:sz w:val="24"/>
          <w:szCs w:val="24"/>
        </w:rPr>
        <w:t>Makassar ,</w:t>
      </w:r>
      <w:proofErr w:type="gram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wawancara</w:t>
      </w:r>
      <w:proofErr w:type="spellEnd"/>
      <w:r w:rsidRPr="00022EEF">
        <w:rPr>
          <w:rFonts w:ascii="Cambria" w:eastAsia="Arial" w:hAnsi="Cambria" w:cstheme="minorHAnsi"/>
          <w:sz w:val="24"/>
          <w:szCs w:val="24"/>
        </w:rPr>
        <w:t xml:space="preserve"> yang </w:t>
      </w:r>
      <w:proofErr w:type="spellStart"/>
      <w:r w:rsidRPr="00022EEF">
        <w:rPr>
          <w:rFonts w:ascii="Cambria" w:eastAsia="Arial" w:hAnsi="Cambria" w:cstheme="minorHAnsi"/>
          <w:sz w:val="24"/>
          <w:szCs w:val="24"/>
        </w:rPr>
        <w:t>dilakukan</w:t>
      </w:r>
      <w:proofErr w:type="spellEnd"/>
      <w:r w:rsidRPr="00022EEF">
        <w:rPr>
          <w:rFonts w:ascii="Cambria" w:eastAsia="Arial" w:hAnsi="Cambria" w:cstheme="minorHAnsi"/>
          <w:sz w:val="24"/>
          <w:szCs w:val="24"/>
        </w:rPr>
        <w:t xml:space="preserve"> pada </w:t>
      </w:r>
      <w:proofErr w:type="spellStart"/>
      <w:r w:rsidRPr="00022EEF">
        <w:rPr>
          <w:rFonts w:ascii="Cambria" w:eastAsia="Arial" w:hAnsi="Cambria" w:cstheme="minorHAnsi"/>
          <w:sz w:val="24"/>
          <w:szCs w:val="24"/>
        </w:rPr>
        <w:t>tanggal</w:t>
      </w:r>
      <w:proofErr w:type="spellEnd"/>
      <w:r w:rsidRPr="00022EEF">
        <w:rPr>
          <w:rFonts w:ascii="Cambria" w:eastAsia="Arial" w:hAnsi="Cambria" w:cstheme="minorHAnsi"/>
          <w:sz w:val="24"/>
          <w:szCs w:val="24"/>
        </w:rPr>
        <w:t xml:space="preserve"> 23 September 2021, </w:t>
      </w:r>
      <w:proofErr w:type="spellStart"/>
      <w:r w:rsidRPr="00022EEF">
        <w:rPr>
          <w:rFonts w:ascii="Cambria" w:eastAsia="Arial" w:hAnsi="Cambria" w:cstheme="minorHAnsi"/>
          <w:sz w:val="24"/>
          <w:szCs w:val="24"/>
        </w:rPr>
        <w:t>Pukul</w:t>
      </w:r>
      <w:proofErr w:type="spellEnd"/>
      <w:r w:rsidRPr="00022EEF">
        <w:rPr>
          <w:rFonts w:ascii="Cambria" w:eastAsia="Arial" w:hAnsi="Cambria" w:cstheme="minorHAnsi"/>
          <w:sz w:val="24"/>
          <w:szCs w:val="24"/>
        </w:rPr>
        <w:t xml:space="preserve"> 09.00 WITA, di </w:t>
      </w:r>
      <w:proofErr w:type="spellStart"/>
      <w:r w:rsidRPr="00022EEF">
        <w:rPr>
          <w:rFonts w:ascii="Cambria" w:eastAsia="Arial" w:hAnsi="Cambria" w:cstheme="minorHAnsi"/>
          <w:sz w:val="24"/>
          <w:szCs w:val="24"/>
        </w:rPr>
        <w:t>ruangan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Seksi</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Bimbingan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Kerja</w:t>
      </w:r>
      <w:proofErr w:type="spellEnd"/>
      <w:r w:rsidRPr="00022EEF">
        <w:rPr>
          <w:rFonts w:ascii="Cambria" w:eastAsia="Arial" w:hAnsi="Cambria" w:cstheme="minorHAnsi"/>
          <w:sz w:val="24"/>
          <w:szCs w:val="24"/>
        </w:rPr>
        <w:t xml:space="preserve"> Lembaga </w:t>
      </w:r>
      <w:proofErr w:type="spellStart"/>
      <w:r w:rsidRPr="00022EEF">
        <w:rPr>
          <w:rFonts w:ascii="Cambria" w:eastAsia="Arial" w:hAnsi="Cambria" w:cstheme="minorHAnsi"/>
          <w:sz w:val="24"/>
          <w:szCs w:val="24"/>
        </w:rPr>
        <w:t>Pemasyarakatan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Kelas</w:t>
      </w:r>
      <w:proofErr w:type="spellEnd"/>
      <w:r w:rsidRPr="00022EEF">
        <w:rPr>
          <w:rFonts w:ascii="Cambria" w:eastAsia="Arial" w:hAnsi="Cambria" w:cstheme="minorHAnsi"/>
          <w:sz w:val="24"/>
          <w:szCs w:val="24"/>
        </w:rPr>
        <w:t xml:space="preserve"> I Makassar.</w:t>
      </w:r>
    </w:p>
    <w:p w14:paraId="2B0186E1"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Keterangan</w:t>
      </w:r>
      <w:proofErr w:type="spellEnd"/>
      <w:r w:rsidRPr="00022EEF">
        <w:rPr>
          <w:rFonts w:ascii="Cambria" w:hAnsi="Cambria" w:cstheme="minorHAnsi"/>
          <w:sz w:val="24"/>
          <w:szCs w:val="24"/>
        </w:rPr>
        <w:t xml:space="preserve"> </w:t>
      </w:r>
      <w:proofErr w:type="spellStart"/>
      <w:r w:rsidRPr="00022EEF">
        <w:rPr>
          <w:rFonts w:ascii="Cambria" w:eastAsia="Arial" w:hAnsi="Cambria" w:cstheme="minorHAnsi"/>
          <w:sz w:val="24"/>
          <w:szCs w:val="24"/>
        </w:rPr>
        <w:t>Mochammad</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Fauzan</w:t>
      </w:r>
      <w:proofErr w:type="spellEnd"/>
      <w:r w:rsidRPr="00022EEF">
        <w:rPr>
          <w:rFonts w:ascii="Cambria" w:eastAsia="Arial" w:hAnsi="Cambria" w:cstheme="minorHAnsi"/>
          <w:sz w:val="24"/>
          <w:szCs w:val="24"/>
        </w:rPr>
        <w:t xml:space="preserve">, S.H., </w:t>
      </w:r>
      <w:proofErr w:type="spellStart"/>
      <w:r w:rsidRPr="00022EEF">
        <w:rPr>
          <w:rFonts w:ascii="Cambria" w:eastAsia="Arial" w:hAnsi="Cambria" w:cstheme="minorHAnsi"/>
          <w:sz w:val="24"/>
          <w:szCs w:val="24"/>
        </w:rPr>
        <w:t>Pembimbing</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Kemasyarakatan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Balai</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Pemasyarakatan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Kelas</w:t>
      </w:r>
      <w:proofErr w:type="spellEnd"/>
      <w:r w:rsidRPr="00022EEF">
        <w:rPr>
          <w:rFonts w:ascii="Cambria" w:eastAsia="Arial" w:hAnsi="Cambria" w:cstheme="minorHAnsi"/>
          <w:sz w:val="24"/>
          <w:szCs w:val="24"/>
        </w:rPr>
        <w:t xml:space="preserve"> I Makassar, </w:t>
      </w:r>
      <w:proofErr w:type="spellStart"/>
      <w:r w:rsidRPr="00022EEF">
        <w:rPr>
          <w:rFonts w:ascii="Cambria" w:eastAsia="Arial" w:hAnsi="Cambria" w:cstheme="minorHAnsi"/>
          <w:sz w:val="24"/>
          <w:szCs w:val="24"/>
        </w:rPr>
        <w:t>wawancara</w:t>
      </w:r>
      <w:proofErr w:type="spellEnd"/>
      <w:r w:rsidRPr="00022EEF">
        <w:rPr>
          <w:rFonts w:ascii="Cambria" w:eastAsia="Arial" w:hAnsi="Cambria" w:cstheme="minorHAnsi"/>
          <w:sz w:val="24"/>
          <w:szCs w:val="24"/>
        </w:rPr>
        <w:t xml:space="preserve"> yang </w:t>
      </w:r>
      <w:proofErr w:type="spellStart"/>
      <w:r w:rsidRPr="00022EEF">
        <w:rPr>
          <w:rFonts w:ascii="Cambria" w:eastAsia="Arial" w:hAnsi="Cambria" w:cstheme="minorHAnsi"/>
          <w:sz w:val="24"/>
          <w:szCs w:val="24"/>
        </w:rPr>
        <w:t>dilakukan</w:t>
      </w:r>
      <w:proofErr w:type="spellEnd"/>
      <w:r w:rsidRPr="00022EEF">
        <w:rPr>
          <w:rFonts w:ascii="Cambria" w:eastAsia="Arial" w:hAnsi="Cambria" w:cstheme="minorHAnsi"/>
          <w:sz w:val="24"/>
          <w:szCs w:val="24"/>
        </w:rPr>
        <w:t xml:space="preserve"> pada </w:t>
      </w:r>
      <w:proofErr w:type="spellStart"/>
      <w:r w:rsidRPr="00022EEF">
        <w:rPr>
          <w:rFonts w:ascii="Cambria" w:eastAsia="Arial" w:hAnsi="Cambria" w:cstheme="minorHAnsi"/>
          <w:sz w:val="24"/>
          <w:szCs w:val="24"/>
        </w:rPr>
        <w:t>tanggal</w:t>
      </w:r>
      <w:proofErr w:type="spellEnd"/>
      <w:r w:rsidRPr="00022EEF">
        <w:rPr>
          <w:rFonts w:ascii="Cambria" w:eastAsia="Arial" w:hAnsi="Cambria" w:cstheme="minorHAnsi"/>
          <w:sz w:val="24"/>
          <w:szCs w:val="24"/>
        </w:rPr>
        <w:t xml:space="preserve"> 16 September 2021, </w:t>
      </w:r>
      <w:proofErr w:type="spellStart"/>
      <w:r w:rsidRPr="00022EEF">
        <w:rPr>
          <w:rFonts w:ascii="Cambria" w:eastAsia="Arial" w:hAnsi="Cambria" w:cstheme="minorHAnsi"/>
          <w:sz w:val="24"/>
          <w:szCs w:val="24"/>
        </w:rPr>
        <w:t>Pukul</w:t>
      </w:r>
      <w:proofErr w:type="spellEnd"/>
      <w:r w:rsidRPr="00022EEF">
        <w:rPr>
          <w:rFonts w:ascii="Cambria" w:eastAsia="Arial" w:hAnsi="Cambria" w:cstheme="minorHAnsi"/>
          <w:sz w:val="24"/>
          <w:szCs w:val="24"/>
        </w:rPr>
        <w:t xml:space="preserve"> 14.00 WITA, di </w:t>
      </w:r>
      <w:proofErr w:type="spellStart"/>
      <w:r w:rsidRPr="00022EEF">
        <w:rPr>
          <w:rFonts w:ascii="Cambria" w:eastAsia="Arial" w:hAnsi="Cambria" w:cstheme="minorHAnsi"/>
          <w:sz w:val="24"/>
          <w:szCs w:val="24"/>
        </w:rPr>
        <w:t>ruangan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Pembimbing</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Kemasyarakatan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Balai</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Pemasyarakatan</w:t>
      </w:r>
      <w:proofErr w:type="spellEnd"/>
      <w:r w:rsidRPr="00022EEF">
        <w:rPr>
          <w:rFonts w:ascii="Cambria" w:eastAsia="Arial" w:hAnsi="Cambria" w:cstheme="minorHAnsi"/>
          <w:sz w:val="24"/>
          <w:szCs w:val="24"/>
        </w:rPr>
        <w:t xml:space="preserve"> </w:t>
      </w:r>
      <w:proofErr w:type="spellStart"/>
      <w:r w:rsidRPr="00022EEF">
        <w:rPr>
          <w:rFonts w:ascii="Cambria" w:eastAsia="Arial" w:hAnsi="Cambria" w:cstheme="minorHAnsi"/>
          <w:sz w:val="24"/>
          <w:szCs w:val="24"/>
        </w:rPr>
        <w:t>Kelas</w:t>
      </w:r>
      <w:proofErr w:type="spellEnd"/>
      <w:r w:rsidRPr="00022EEF">
        <w:rPr>
          <w:rFonts w:ascii="Cambria" w:eastAsia="Arial" w:hAnsi="Cambria" w:cstheme="minorHAnsi"/>
          <w:sz w:val="24"/>
          <w:szCs w:val="24"/>
        </w:rPr>
        <w:t xml:space="preserve"> I Makassar</w:t>
      </w:r>
    </w:p>
    <w:p w14:paraId="74A024C0" w14:textId="77777777" w:rsidR="00E409D6" w:rsidRPr="00022EEF" w:rsidRDefault="00E409D6" w:rsidP="00E409D6">
      <w:pPr>
        <w:pBdr>
          <w:top w:val="nil"/>
          <w:left w:val="nil"/>
          <w:bottom w:val="nil"/>
          <w:right w:val="nil"/>
          <w:between w:val="nil"/>
        </w:pBdr>
        <w:ind w:left="360" w:hanging="360"/>
        <w:rPr>
          <w:rFonts w:ascii="Cambria" w:hAnsi="Cambria"/>
          <w:sz w:val="24"/>
          <w:szCs w:val="24"/>
        </w:rPr>
      </w:pPr>
      <w:proofErr w:type="spellStart"/>
      <w:r w:rsidRPr="00022EEF">
        <w:rPr>
          <w:rFonts w:ascii="Cambria" w:hAnsi="Cambria"/>
          <w:sz w:val="24"/>
          <w:szCs w:val="24"/>
        </w:rPr>
        <w:t>Kutipan</w:t>
      </w:r>
      <w:proofErr w:type="spellEnd"/>
      <w:r w:rsidRPr="00022EEF">
        <w:rPr>
          <w:rFonts w:ascii="Cambria" w:hAnsi="Cambria"/>
          <w:sz w:val="24"/>
          <w:szCs w:val="24"/>
        </w:rPr>
        <w:t xml:space="preserve"> data </w:t>
      </w:r>
      <w:proofErr w:type="spellStart"/>
      <w:r w:rsidRPr="00022EEF">
        <w:rPr>
          <w:rFonts w:ascii="Cambria" w:hAnsi="Cambria"/>
          <w:sz w:val="24"/>
          <w:szCs w:val="24"/>
        </w:rPr>
        <w:t>residivis</w:t>
      </w:r>
      <w:proofErr w:type="spellEnd"/>
      <w:r w:rsidRPr="00022EEF">
        <w:rPr>
          <w:rFonts w:ascii="Cambria" w:hAnsi="Cambria"/>
          <w:sz w:val="24"/>
          <w:szCs w:val="24"/>
        </w:rPr>
        <w:t xml:space="preserve"> Lembaga </w:t>
      </w:r>
      <w:proofErr w:type="spellStart"/>
      <w:r w:rsidRPr="00022EEF">
        <w:rPr>
          <w:rFonts w:ascii="Cambria" w:hAnsi="Cambria"/>
          <w:sz w:val="24"/>
          <w:szCs w:val="24"/>
        </w:rPr>
        <w:t>Pemasyarakatan</w:t>
      </w:r>
      <w:proofErr w:type="spellEnd"/>
      <w:r w:rsidRPr="00022EEF">
        <w:rPr>
          <w:rFonts w:ascii="Cambria" w:hAnsi="Cambria"/>
          <w:sz w:val="24"/>
          <w:szCs w:val="24"/>
        </w:rPr>
        <w:t xml:space="preserve"> </w:t>
      </w:r>
      <w:proofErr w:type="spellStart"/>
      <w:r w:rsidRPr="00022EEF">
        <w:rPr>
          <w:rFonts w:ascii="Cambria" w:hAnsi="Cambria"/>
          <w:sz w:val="24"/>
          <w:szCs w:val="24"/>
        </w:rPr>
        <w:t>Kelas</w:t>
      </w:r>
      <w:proofErr w:type="spellEnd"/>
      <w:r w:rsidRPr="00022EEF">
        <w:rPr>
          <w:rFonts w:ascii="Cambria" w:hAnsi="Cambria"/>
          <w:sz w:val="24"/>
          <w:szCs w:val="24"/>
        </w:rPr>
        <w:t xml:space="preserve"> I Makassar </w:t>
      </w:r>
      <w:proofErr w:type="spellStart"/>
      <w:r w:rsidRPr="00022EEF">
        <w:rPr>
          <w:rFonts w:ascii="Cambria" w:hAnsi="Cambria"/>
          <w:sz w:val="24"/>
          <w:szCs w:val="24"/>
        </w:rPr>
        <w:t>dari</w:t>
      </w:r>
      <w:proofErr w:type="spellEnd"/>
      <w:r w:rsidRPr="00022EEF">
        <w:rPr>
          <w:rFonts w:ascii="Cambria" w:hAnsi="Cambria"/>
          <w:sz w:val="24"/>
          <w:szCs w:val="24"/>
        </w:rPr>
        <w:t xml:space="preserve"> </w:t>
      </w:r>
      <w:proofErr w:type="spellStart"/>
      <w:r w:rsidRPr="00022EEF">
        <w:rPr>
          <w:rFonts w:ascii="Cambria" w:hAnsi="Cambria"/>
          <w:sz w:val="24"/>
          <w:szCs w:val="24"/>
        </w:rPr>
        <w:t>tahun</w:t>
      </w:r>
      <w:proofErr w:type="spellEnd"/>
      <w:r w:rsidRPr="00022EEF">
        <w:rPr>
          <w:rFonts w:ascii="Cambria" w:hAnsi="Cambria"/>
          <w:sz w:val="24"/>
          <w:szCs w:val="24"/>
        </w:rPr>
        <w:t xml:space="preserve"> 2016 </w:t>
      </w:r>
      <w:proofErr w:type="spellStart"/>
      <w:r w:rsidRPr="00022EEF">
        <w:rPr>
          <w:rFonts w:ascii="Cambria" w:hAnsi="Cambria"/>
          <w:sz w:val="24"/>
          <w:szCs w:val="24"/>
        </w:rPr>
        <w:t>sampai</w:t>
      </w:r>
      <w:proofErr w:type="spellEnd"/>
      <w:r w:rsidRPr="00022EEF">
        <w:rPr>
          <w:rFonts w:ascii="Cambria" w:hAnsi="Cambria"/>
          <w:sz w:val="24"/>
          <w:szCs w:val="24"/>
        </w:rPr>
        <w:t xml:space="preserve"> </w:t>
      </w:r>
      <w:proofErr w:type="spellStart"/>
      <w:r w:rsidRPr="00022EEF">
        <w:rPr>
          <w:rFonts w:ascii="Cambria" w:hAnsi="Cambria"/>
          <w:sz w:val="24"/>
          <w:szCs w:val="24"/>
        </w:rPr>
        <w:t>tahun</w:t>
      </w:r>
      <w:proofErr w:type="spellEnd"/>
      <w:r w:rsidRPr="00022EEF">
        <w:rPr>
          <w:rFonts w:ascii="Cambria" w:hAnsi="Cambria"/>
          <w:sz w:val="24"/>
          <w:szCs w:val="24"/>
        </w:rPr>
        <w:t xml:space="preserve"> 2020 yang </w:t>
      </w:r>
      <w:proofErr w:type="spellStart"/>
      <w:r w:rsidRPr="00022EEF">
        <w:rPr>
          <w:rFonts w:ascii="Cambria" w:hAnsi="Cambria"/>
          <w:sz w:val="24"/>
          <w:szCs w:val="24"/>
        </w:rPr>
        <w:t>diperoleh</w:t>
      </w:r>
      <w:proofErr w:type="spellEnd"/>
      <w:r w:rsidRPr="00022EEF">
        <w:rPr>
          <w:rFonts w:ascii="Cambria" w:hAnsi="Cambria"/>
          <w:sz w:val="24"/>
          <w:szCs w:val="24"/>
        </w:rPr>
        <w:t xml:space="preserve"> </w:t>
      </w:r>
      <w:proofErr w:type="spellStart"/>
      <w:r w:rsidRPr="00022EEF">
        <w:rPr>
          <w:rFonts w:ascii="Cambria" w:hAnsi="Cambria"/>
          <w:sz w:val="24"/>
          <w:szCs w:val="24"/>
        </w:rPr>
        <w:t>dari</w:t>
      </w:r>
      <w:proofErr w:type="spellEnd"/>
      <w:r w:rsidRPr="00022EEF">
        <w:rPr>
          <w:rFonts w:ascii="Cambria" w:hAnsi="Cambria"/>
          <w:sz w:val="24"/>
          <w:szCs w:val="24"/>
        </w:rPr>
        <w:t xml:space="preserve"> Sub </w:t>
      </w:r>
      <w:proofErr w:type="spellStart"/>
      <w:r w:rsidRPr="00022EEF">
        <w:rPr>
          <w:rFonts w:ascii="Cambria" w:hAnsi="Cambria"/>
          <w:sz w:val="24"/>
          <w:szCs w:val="24"/>
        </w:rPr>
        <w:t>Seksi</w:t>
      </w:r>
      <w:proofErr w:type="spellEnd"/>
      <w:r w:rsidRPr="00022EEF">
        <w:rPr>
          <w:rFonts w:ascii="Cambria" w:hAnsi="Cambria"/>
          <w:sz w:val="24"/>
          <w:szCs w:val="24"/>
        </w:rPr>
        <w:t xml:space="preserve"> </w:t>
      </w:r>
      <w:proofErr w:type="spellStart"/>
      <w:r w:rsidRPr="00022EEF">
        <w:rPr>
          <w:rFonts w:ascii="Cambria" w:hAnsi="Cambria"/>
          <w:sz w:val="24"/>
          <w:szCs w:val="24"/>
        </w:rPr>
        <w:t>Registrasi</w:t>
      </w:r>
      <w:proofErr w:type="spellEnd"/>
      <w:r w:rsidRPr="00022EEF">
        <w:rPr>
          <w:rFonts w:ascii="Cambria" w:hAnsi="Cambria"/>
          <w:sz w:val="24"/>
          <w:szCs w:val="24"/>
        </w:rPr>
        <w:t xml:space="preserve"> Lembaga </w:t>
      </w:r>
      <w:proofErr w:type="spellStart"/>
      <w:r w:rsidRPr="00022EEF">
        <w:rPr>
          <w:rFonts w:ascii="Cambria" w:hAnsi="Cambria"/>
          <w:sz w:val="24"/>
          <w:szCs w:val="24"/>
        </w:rPr>
        <w:t>Pemasyarakatan</w:t>
      </w:r>
      <w:proofErr w:type="spellEnd"/>
      <w:r w:rsidRPr="00022EEF">
        <w:rPr>
          <w:rFonts w:ascii="Cambria" w:hAnsi="Cambria"/>
          <w:sz w:val="24"/>
          <w:szCs w:val="24"/>
        </w:rPr>
        <w:t xml:space="preserve"> </w:t>
      </w:r>
      <w:proofErr w:type="spellStart"/>
      <w:r w:rsidRPr="00022EEF">
        <w:rPr>
          <w:rFonts w:ascii="Cambria" w:hAnsi="Cambria"/>
          <w:sz w:val="24"/>
          <w:szCs w:val="24"/>
        </w:rPr>
        <w:t>Kelas</w:t>
      </w:r>
      <w:proofErr w:type="spellEnd"/>
      <w:r w:rsidRPr="00022EEF">
        <w:rPr>
          <w:rFonts w:ascii="Cambria" w:hAnsi="Cambria"/>
          <w:sz w:val="24"/>
          <w:szCs w:val="24"/>
        </w:rPr>
        <w:t xml:space="preserve"> I Makassar, pada </w:t>
      </w:r>
      <w:proofErr w:type="spellStart"/>
      <w:r w:rsidRPr="00022EEF">
        <w:rPr>
          <w:rFonts w:ascii="Cambria" w:hAnsi="Cambria"/>
          <w:sz w:val="24"/>
          <w:szCs w:val="24"/>
        </w:rPr>
        <w:t>tanggal</w:t>
      </w:r>
      <w:proofErr w:type="spellEnd"/>
      <w:r w:rsidRPr="00022EEF">
        <w:rPr>
          <w:rFonts w:ascii="Cambria" w:hAnsi="Cambria"/>
          <w:sz w:val="24"/>
          <w:szCs w:val="24"/>
        </w:rPr>
        <w:t xml:space="preserve"> 23 September 2021, </w:t>
      </w:r>
      <w:proofErr w:type="spellStart"/>
      <w:r w:rsidRPr="00022EEF">
        <w:rPr>
          <w:rFonts w:ascii="Cambria" w:hAnsi="Cambria"/>
          <w:sz w:val="24"/>
          <w:szCs w:val="24"/>
        </w:rPr>
        <w:t>Pukul</w:t>
      </w:r>
      <w:proofErr w:type="spellEnd"/>
      <w:r w:rsidRPr="00022EEF">
        <w:rPr>
          <w:rFonts w:ascii="Cambria" w:hAnsi="Cambria"/>
          <w:sz w:val="24"/>
          <w:szCs w:val="24"/>
        </w:rPr>
        <w:t xml:space="preserve"> 11 WITA.</w:t>
      </w:r>
    </w:p>
    <w:p w14:paraId="3EAED0BD" w14:textId="77777777" w:rsidR="00E409D6" w:rsidRPr="00022EEF" w:rsidRDefault="00E409D6" w:rsidP="00E409D6">
      <w:pPr>
        <w:ind w:left="360" w:hanging="360"/>
        <w:rPr>
          <w:rFonts w:ascii="Cambria" w:hAnsi="Cambria" w:cstheme="minorHAnsi"/>
          <w:sz w:val="24"/>
          <w:szCs w:val="24"/>
        </w:rPr>
      </w:pPr>
      <w:proofErr w:type="spellStart"/>
      <w:r w:rsidRPr="00022EEF">
        <w:rPr>
          <w:rFonts w:ascii="Cambria" w:hAnsi="Cambria" w:cstheme="minorHAnsi"/>
          <w:sz w:val="24"/>
          <w:szCs w:val="24"/>
        </w:rPr>
        <w:t>Kutipan</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Naskah</w:t>
      </w:r>
      <w:proofErr w:type="spellEnd"/>
      <w:r w:rsidRPr="00022EEF">
        <w:rPr>
          <w:rFonts w:ascii="Cambria" w:hAnsi="Cambria" w:cstheme="minorHAnsi"/>
          <w:sz w:val="24"/>
          <w:szCs w:val="24"/>
        </w:rPr>
        <w:t xml:space="preserve"> </w:t>
      </w:r>
      <w:proofErr w:type="spellStart"/>
      <w:proofErr w:type="gramStart"/>
      <w:r w:rsidRPr="00022EEF">
        <w:rPr>
          <w:rFonts w:ascii="Cambria" w:hAnsi="Cambria" w:cstheme="minorHAnsi"/>
          <w:sz w:val="24"/>
          <w:szCs w:val="24"/>
        </w:rPr>
        <w:t>Akademik</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Rancangan</w:t>
      </w:r>
      <w:proofErr w:type="spellEnd"/>
      <w:proofErr w:type="gramEnd"/>
      <w:r w:rsidRPr="00022EEF">
        <w:rPr>
          <w:rFonts w:ascii="Cambria" w:hAnsi="Cambria" w:cstheme="minorHAnsi"/>
          <w:sz w:val="24"/>
          <w:szCs w:val="24"/>
        </w:rPr>
        <w:t xml:space="preserve"> </w:t>
      </w:r>
      <w:proofErr w:type="spellStart"/>
      <w:r w:rsidRPr="00022EEF">
        <w:rPr>
          <w:rFonts w:ascii="Cambria" w:hAnsi="Cambria" w:cstheme="minorHAnsi"/>
          <w:sz w:val="24"/>
          <w:szCs w:val="24"/>
        </w:rPr>
        <w:t>Undang-Undang</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Cipta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Kerja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Tahunn</w:t>
      </w:r>
      <w:proofErr w:type="spellEnd"/>
      <w:r w:rsidRPr="00022EEF">
        <w:rPr>
          <w:rFonts w:ascii="Cambria" w:hAnsi="Cambria" w:cstheme="minorHAnsi"/>
          <w:sz w:val="24"/>
          <w:szCs w:val="24"/>
        </w:rPr>
        <w:t xml:space="preserve"> 2020</w:t>
      </w:r>
    </w:p>
    <w:p w14:paraId="538AA738" w14:textId="77777777" w:rsidR="00E409D6" w:rsidRPr="00022EEF" w:rsidRDefault="00E409D6" w:rsidP="00E409D6">
      <w:pPr>
        <w:ind w:left="360" w:hanging="360"/>
        <w:rPr>
          <w:rFonts w:ascii="Cambria" w:hAnsi="Cambria" w:cstheme="minorHAnsi"/>
          <w:sz w:val="24"/>
          <w:szCs w:val="24"/>
        </w:rPr>
      </w:pPr>
      <w:proofErr w:type="spellStart"/>
      <w:r w:rsidRPr="00022EEF">
        <w:rPr>
          <w:rFonts w:ascii="Cambria" w:hAnsi="Cambria" w:cstheme="minorHAnsi"/>
          <w:sz w:val="24"/>
          <w:szCs w:val="24"/>
        </w:rPr>
        <w:t>Lawrance</w:t>
      </w:r>
      <w:proofErr w:type="spellEnd"/>
      <w:r w:rsidRPr="00022EEF">
        <w:rPr>
          <w:rFonts w:ascii="Cambria" w:hAnsi="Cambria" w:cstheme="minorHAnsi"/>
          <w:sz w:val="24"/>
          <w:szCs w:val="24"/>
        </w:rPr>
        <w:t xml:space="preserve"> M. Friedman, </w:t>
      </w:r>
      <w:r w:rsidRPr="00022EEF">
        <w:rPr>
          <w:rFonts w:ascii="Cambria" w:hAnsi="Cambria" w:cstheme="minorHAnsi"/>
          <w:i/>
          <w:iCs/>
          <w:sz w:val="24"/>
          <w:szCs w:val="24"/>
        </w:rPr>
        <w:t xml:space="preserve">The Legal System </w:t>
      </w:r>
      <w:proofErr w:type="gramStart"/>
      <w:r w:rsidRPr="00022EEF">
        <w:rPr>
          <w:rFonts w:ascii="Cambria" w:hAnsi="Cambria" w:cstheme="minorHAnsi"/>
          <w:i/>
          <w:iCs/>
          <w:sz w:val="24"/>
          <w:szCs w:val="24"/>
        </w:rPr>
        <w:t>A</w:t>
      </w:r>
      <w:proofErr w:type="gramEnd"/>
      <w:r w:rsidRPr="00022EEF">
        <w:rPr>
          <w:rFonts w:ascii="Cambria" w:hAnsi="Cambria" w:cstheme="minorHAnsi"/>
          <w:i/>
          <w:iCs/>
          <w:sz w:val="24"/>
          <w:szCs w:val="24"/>
        </w:rPr>
        <w:t xml:space="preserve"> Social Science </w:t>
      </w:r>
      <w:proofErr w:type="spellStart"/>
      <w:r w:rsidRPr="00022EEF">
        <w:rPr>
          <w:rFonts w:ascii="Cambria" w:hAnsi="Cambria" w:cstheme="minorHAnsi"/>
          <w:i/>
          <w:iCs/>
          <w:sz w:val="24"/>
          <w:szCs w:val="24"/>
        </w:rPr>
        <w:t>Perspektif</w:t>
      </w:r>
      <w:proofErr w:type="spellEnd"/>
      <w:r w:rsidRPr="00022EEF">
        <w:rPr>
          <w:rFonts w:ascii="Cambria" w:hAnsi="Cambria" w:cstheme="minorHAnsi"/>
          <w:i/>
          <w:iCs/>
          <w:sz w:val="24"/>
          <w:szCs w:val="24"/>
        </w:rPr>
        <w:t xml:space="preserve">, </w:t>
      </w:r>
      <w:proofErr w:type="spellStart"/>
      <w:r w:rsidRPr="00022EEF">
        <w:rPr>
          <w:rFonts w:ascii="Cambria" w:hAnsi="Cambria" w:cstheme="minorHAnsi"/>
          <w:sz w:val="24"/>
          <w:szCs w:val="24"/>
        </w:rPr>
        <w:t>Terj.M</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Khozim</w:t>
      </w:r>
      <w:proofErr w:type="spellEnd"/>
      <w:r w:rsidRPr="00022EEF">
        <w:rPr>
          <w:rFonts w:ascii="Cambria" w:hAnsi="Cambria" w:cstheme="minorHAnsi"/>
          <w:sz w:val="24"/>
          <w:szCs w:val="24"/>
        </w:rPr>
        <w:t>, Nusa Media, Bandung, 2009, hlm.17</w:t>
      </w:r>
    </w:p>
    <w:p w14:paraId="093DF0E7" w14:textId="77777777" w:rsidR="00E409D6" w:rsidRPr="00022EEF" w:rsidRDefault="00E409D6" w:rsidP="00E409D6">
      <w:pPr>
        <w:pStyle w:val="FootnoteText"/>
        <w:spacing w:after="160"/>
        <w:ind w:left="360" w:hanging="360"/>
        <w:rPr>
          <w:rFonts w:ascii="Cambria" w:hAnsi="Cambria"/>
          <w:sz w:val="24"/>
          <w:szCs w:val="24"/>
        </w:rPr>
      </w:pPr>
      <w:proofErr w:type="spellStart"/>
      <w:r w:rsidRPr="00022EEF">
        <w:rPr>
          <w:rFonts w:ascii="Cambria" w:hAnsi="Cambria"/>
          <w:sz w:val="24"/>
          <w:szCs w:val="24"/>
        </w:rPr>
        <w:t>Lievoe</w:t>
      </w:r>
      <w:proofErr w:type="spellEnd"/>
      <w:r w:rsidRPr="00022EEF">
        <w:rPr>
          <w:rFonts w:ascii="Cambria" w:hAnsi="Cambria"/>
          <w:sz w:val="24"/>
          <w:szCs w:val="24"/>
        </w:rPr>
        <w:t xml:space="preserve">, </w:t>
      </w:r>
      <w:proofErr w:type="gramStart"/>
      <w:r w:rsidRPr="00022EEF">
        <w:rPr>
          <w:rFonts w:ascii="Cambria" w:hAnsi="Cambria"/>
          <w:sz w:val="24"/>
          <w:szCs w:val="24"/>
        </w:rPr>
        <w:t>D,.</w:t>
      </w:r>
      <w:proofErr w:type="gramEnd"/>
      <w:r w:rsidRPr="00022EEF">
        <w:rPr>
          <w:rFonts w:ascii="Cambria" w:hAnsi="Cambria"/>
          <w:sz w:val="24"/>
          <w:szCs w:val="24"/>
        </w:rPr>
        <w:t xml:space="preserve"> Recidivism of Sexual Assault Offender: Rate, Risk Factors and Treatment Efficacy. A Report Prepared for the Office of the Status of Women, </w:t>
      </w:r>
      <w:proofErr w:type="gramStart"/>
      <w:r w:rsidRPr="00022EEF">
        <w:rPr>
          <w:rFonts w:ascii="Cambria" w:hAnsi="Cambria"/>
          <w:sz w:val="24"/>
          <w:szCs w:val="24"/>
        </w:rPr>
        <w:t>Canberra :</w:t>
      </w:r>
      <w:proofErr w:type="gramEnd"/>
      <w:r w:rsidRPr="00022EEF">
        <w:rPr>
          <w:rFonts w:ascii="Cambria" w:hAnsi="Cambria"/>
          <w:sz w:val="24"/>
          <w:szCs w:val="24"/>
        </w:rPr>
        <w:t xml:space="preserve"> Australian Institute of Criminology, 2003-2006 recidivism report.</w:t>
      </w:r>
    </w:p>
    <w:p w14:paraId="284F946D"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 xml:space="preserve">Minor et.al., </w:t>
      </w:r>
      <w:r w:rsidRPr="00022EEF">
        <w:rPr>
          <w:rFonts w:ascii="Cambria" w:hAnsi="Cambria" w:cstheme="minorHAnsi"/>
          <w:i/>
          <w:sz w:val="24"/>
          <w:szCs w:val="24"/>
        </w:rPr>
        <w:t>Criminal Background and Job Performance</w:t>
      </w:r>
      <w:r w:rsidRPr="00022EEF">
        <w:rPr>
          <w:rFonts w:ascii="Cambria" w:hAnsi="Cambria" w:cstheme="minorHAnsi"/>
          <w:sz w:val="24"/>
          <w:szCs w:val="24"/>
        </w:rPr>
        <w:t xml:space="preserve">, IZA Journal of </w:t>
      </w:r>
      <w:proofErr w:type="spellStart"/>
      <w:r w:rsidRPr="00022EEF">
        <w:rPr>
          <w:rFonts w:ascii="Cambria" w:hAnsi="Cambria" w:cstheme="minorHAnsi"/>
          <w:sz w:val="24"/>
          <w:szCs w:val="24"/>
        </w:rPr>
        <w:t>Labour</w:t>
      </w:r>
      <w:proofErr w:type="spellEnd"/>
      <w:r w:rsidRPr="00022EEF">
        <w:rPr>
          <w:rFonts w:ascii="Cambria" w:hAnsi="Cambria" w:cstheme="minorHAnsi"/>
          <w:sz w:val="24"/>
          <w:szCs w:val="24"/>
        </w:rPr>
        <w:t xml:space="preserve"> Policy, Vol.7, 2018,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32.</w:t>
      </w:r>
    </w:p>
    <w:p w14:paraId="0FFDF085"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Musakkir</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Putusan</w:t>
      </w:r>
      <w:proofErr w:type="spellEnd"/>
      <w:r w:rsidRPr="00022EEF">
        <w:rPr>
          <w:rFonts w:ascii="Cambria" w:hAnsi="Cambria" w:cstheme="minorHAnsi"/>
          <w:sz w:val="24"/>
          <w:szCs w:val="24"/>
        </w:rPr>
        <w:t xml:space="preserve"> Hakim yang </w:t>
      </w:r>
      <w:proofErr w:type="spellStart"/>
      <w:r w:rsidRPr="00022EEF">
        <w:rPr>
          <w:rFonts w:ascii="Cambria" w:hAnsi="Cambria" w:cstheme="minorHAnsi"/>
          <w:sz w:val="24"/>
          <w:szCs w:val="24"/>
        </w:rPr>
        <w:t>Diskiminatif</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Dalam</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Perkara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Pidana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Suatu</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Tinjauan</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Sosiologi</w:t>
      </w:r>
      <w:proofErr w:type="spellEnd"/>
      <w:r w:rsidRPr="00022EEF">
        <w:rPr>
          <w:rFonts w:ascii="Cambria" w:hAnsi="Cambria" w:cstheme="minorHAnsi"/>
          <w:sz w:val="24"/>
          <w:szCs w:val="24"/>
        </w:rPr>
        <w:t xml:space="preserve"> Hukum dan </w:t>
      </w:r>
      <w:proofErr w:type="spellStart"/>
      <w:r w:rsidRPr="00022EEF">
        <w:rPr>
          <w:rFonts w:ascii="Cambria" w:hAnsi="Cambria" w:cstheme="minorHAnsi"/>
          <w:sz w:val="24"/>
          <w:szCs w:val="24"/>
        </w:rPr>
        <w:t>Psikologi</w:t>
      </w:r>
      <w:proofErr w:type="spellEnd"/>
      <w:r w:rsidRPr="00022EEF">
        <w:rPr>
          <w:rFonts w:ascii="Cambria" w:hAnsi="Cambria" w:cstheme="minorHAnsi"/>
          <w:sz w:val="24"/>
          <w:szCs w:val="24"/>
        </w:rPr>
        <w:t xml:space="preserve"> Hukum, </w:t>
      </w:r>
      <w:proofErr w:type="spellStart"/>
      <w:r w:rsidRPr="00022EEF">
        <w:rPr>
          <w:rFonts w:ascii="Cambria" w:hAnsi="Cambria" w:cstheme="minorHAnsi"/>
          <w:sz w:val="24"/>
          <w:szCs w:val="24"/>
        </w:rPr>
        <w:t>Rangkang</w:t>
      </w:r>
      <w:proofErr w:type="spellEnd"/>
      <w:r w:rsidRPr="00022EEF">
        <w:rPr>
          <w:rFonts w:ascii="Cambria" w:hAnsi="Cambria" w:cstheme="minorHAnsi"/>
          <w:sz w:val="24"/>
          <w:szCs w:val="24"/>
        </w:rPr>
        <w:t xml:space="preserve"> Education, Yogyakarta, 2013, hlm.149</w:t>
      </w:r>
    </w:p>
    <w:p w14:paraId="1C00C668" w14:textId="77777777" w:rsidR="00E409D6" w:rsidRPr="00022EEF" w:rsidRDefault="00E409D6" w:rsidP="00E409D6">
      <w:pPr>
        <w:pStyle w:val="FootnoteText"/>
        <w:tabs>
          <w:tab w:val="left" w:pos="360"/>
        </w:tabs>
        <w:spacing w:after="160"/>
        <w:ind w:left="360" w:hanging="360"/>
        <w:rPr>
          <w:rFonts w:ascii="Cambria" w:hAnsi="Cambria"/>
          <w:sz w:val="24"/>
          <w:szCs w:val="24"/>
        </w:rPr>
      </w:pPr>
      <w:proofErr w:type="spellStart"/>
      <w:r w:rsidRPr="00022EEF">
        <w:rPr>
          <w:rFonts w:ascii="Cambria" w:hAnsi="Cambria"/>
          <w:sz w:val="24"/>
          <w:szCs w:val="24"/>
        </w:rPr>
        <w:t>Nazirah</w:t>
      </w:r>
      <w:proofErr w:type="spellEnd"/>
      <w:r w:rsidRPr="00022EEF">
        <w:rPr>
          <w:rFonts w:ascii="Cambria" w:hAnsi="Cambria"/>
          <w:sz w:val="24"/>
          <w:szCs w:val="24"/>
        </w:rPr>
        <w:t xml:space="preserve"> Hasan, (2013) </w:t>
      </w:r>
      <w:proofErr w:type="spellStart"/>
      <w:r w:rsidRPr="00022EEF">
        <w:rPr>
          <w:rFonts w:ascii="Cambria" w:hAnsi="Cambria"/>
          <w:i/>
          <w:iCs/>
          <w:sz w:val="24"/>
          <w:szCs w:val="24"/>
        </w:rPr>
        <w:t>Psikopat</w:t>
      </w:r>
      <w:proofErr w:type="spellEnd"/>
      <w:r w:rsidRPr="00022EEF">
        <w:rPr>
          <w:rFonts w:ascii="Cambria" w:hAnsi="Cambria"/>
          <w:i/>
          <w:iCs/>
          <w:sz w:val="24"/>
          <w:szCs w:val="24"/>
        </w:rPr>
        <w:t xml:space="preserve"> dan </w:t>
      </w:r>
      <w:proofErr w:type="spellStart"/>
      <w:r w:rsidRPr="00022EEF">
        <w:rPr>
          <w:rFonts w:ascii="Cambria" w:hAnsi="Cambria"/>
          <w:i/>
          <w:iCs/>
          <w:sz w:val="24"/>
          <w:szCs w:val="24"/>
        </w:rPr>
        <w:t>Residivisme</w:t>
      </w:r>
      <w:proofErr w:type="spellEnd"/>
      <w:r w:rsidRPr="00022EEF">
        <w:rPr>
          <w:rFonts w:ascii="Cambria" w:hAnsi="Cambria"/>
          <w:i/>
          <w:iCs/>
          <w:sz w:val="24"/>
          <w:szCs w:val="24"/>
        </w:rPr>
        <w:t xml:space="preserve"> </w:t>
      </w:r>
      <w:proofErr w:type="spellStart"/>
      <w:r w:rsidRPr="00022EEF">
        <w:rPr>
          <w:rFonts w:ascii="Cambria" w:hAnsi="Cambria"/>
          <w:i/>
          <w:iCs/>
          <w:sz w:val="24"/>
          <w:szCs w:val="24"/>
        </w:rPr>
        <w:t>dalam</w:t>
      </w:r>
      <w:proofErr w:type="spellEnd"/>
      <w:r w:rsidRPr="00022EEF">
        <w:rPr>
          <w:rFonts w:ascii="Cambria" w:hAnsi="Cambria"/>
          <w:i/>
          <w:iCs/>
          <w:sz w:val="24"/>
          <w:szCs w:val="24"/>
        </w:rPr>
        <w:t xml:space="preserve"> </w:t>
      </w:r>
      <w:proofErr w:type="spellStart"/>
      <w:r w:rsidRPr="00022EEF">
        <w:rPr>
          <w:rFonts w:ascii="Cambria" w:hAnsi="Cambria"/>
          <w:i/>
          <w:iCs/>
          <w:sz w:val="24"/>
          <w:szCs w:val="24"/>
        </w:rPr>
        <w:t>Kalangan</w:t>
      </w:r>
      <w:proofErr w:type="spellEnd"/>
      <w:r w:rsidRPr="00022EEF">
        <w:rPr>
          <w:rFonts w:ascii="Cambria" w:hAnsi="Cambria"/>
          <w:i/>
          <w:iCs/>
          <w:sz w:val="24"/>
          <w:szCs w:val="24"/>
        </w:rPr>
        <w:t xml:space="preserve"> </w:t>
      </w:r>
      <w:proofErr w:type="spellStart"/>
      <w:r w:rsidRPr="00022EEF">
        <w:rPr>
          <w:rFonts w:ascii="Cambria" w:hAnsi="Cambria"/>
          <w:i/>
          <w:iCs/>
          <w:sz w:val="24"/>
          <w:szCs w:val="24"/>
        </w:rPr>
        <w:t>Pelatih</w:t>
      </w:r>
      <w:proofErr w:type="spellEnd"/>
      <w:r w:rsidRPr="00022EEF">
        <w:rPr>
          <w:rFonts w:ascii="Cambria" w:hAnsi="Cambria"/>
          <w:i/>
          <w:iCs/>
          <w:sz w:val="24"/>
          <w:szCs w:val="24"/>
        </w:rPr>
        <w:t xml:space="preserve"> </w:t>
      </w:r>
      <w:proofErr w:type="spellStart"/>
      <w:r w:rsidRPr="00022EEF">
        <w:rPr>
          <w:rFonts w:ascii="Cambria" w:hAnsi="Cambria"/>
          <w:i/>
          <w:iCs/>
          <w:sz w:val="24"/>
          <w:szCs w:val="24"/>
        </w:rPr>
        <w:t>Lelaki</w:t>
      </w:r>
      <w:proofErr w:type="spellEnd"/>
      <w:r w:rsidRPr="00022EEF">
        <w:rPr>
          <w:rFonts w:ascii="Cambria" w:hAnsi="Cambria"/>
          <w:i/>
          <w:iCs/>
          <w:sz w:val="24"/>
          <w:szCs w:val="24"/>
        </w:rPr>
        <w:t xml:space="preserve"> di </w:t>
      </w:r>
      <w:proofErr w:type="spellStart"/>
      <w:r w:rsidRPr="00022EEF">
        <w:rPr>
          <w:rFonts w:ascii="Cambria" w:hAnsi="Cambria"/>
          <w:i/>
          <w:iCs/>
          <w:sz w:val="24"/>
          <w:szCs w:val="24"/>
        </w:rPr>
        <w:t>Sebuah</w:t>
      </w:r>
      <w:proofErr w:type="spellEnd"/>
      <w:r w:rsidRPr="00022EEF">
        <w:rPr>
          <w:rFonts w:ascii="Cambria" w:hAnsi="Cambria"/>
          <w:i/>
          <w:iCs/>
          <w:sz w:val="24"/>
          <w:szCs w:val="24"/>
        </w:rPr>
        <w:t xml:space="preserve"> </w:t>
      </w:r>
      <w:proofErr w:type="spellStart"/>
      <w:r w:rsidRPr="00022EEF">
        <w:rPr>
          <w:rFonts w:ascii="Cambria" w:hAnsi="Cambria"/>
          <w:i/>
          <w:iCs/>
          <w:sz w:val="24"/>
          <w:szCs w:val="24"/>
        </w:rPr>
        <w:t>Institusi</w:t>
      </w:r>
      <w:proofErr w:type="spellEnd"/>
      <w:r w:rsidRPr="00022EEF">
        <w:rPr>
          <w:rFonts w:ascii="Cambria" w:hAnsi="Cambria"/>
          <w:i/>
          <w:iCs/>
          <w:sz w:val="24"/>
          <w:szCs w:val="24"/>
        </w:rPr>
        <w:t xml:space="preserve"> </w:t>
      </w:r>
      <w:proofErr w:type="spellStart"/>
      <w:r w:rsidRPr="00022EEF">
        <w:rPr>
          <w:rFonts w:ascii="Cambria" w:hAnsi="Cambria"/>
          <w:i/>
          <w:iCs/>
          <w:sz w:val="24"/>
          <w:szCs w:val="24"/>
        </w:rPr>
        <w:t>Pemulihan</w:t>
      </w:r>
      <w:proofErr w:type="spellEnd"/>
      <w:r w:rsidRPr="00022EEF">
        <w:rPr>
          <w:rFonts w:ascii="Cambria" w:hAnsi="Cambria"/>
          <w:i/>
          <w:iCs/>
          <w:sz w:val="24"/>
          <w:szCs w:val="24"/>
        </w:rPr>
        <w:t xml:space="preserve"> </w:t>
      </w:r>
      <w:proofErr w:type="spellStart"/>
      <w:r w:rsidRPr="00022EEF">
        <w:rPr>
          <w:rFonts w:ascii="Cambria" w:hAnsi="Cambria"/>
          <w:i/>
          <w:iCs/>
          <w:sz w:val="24"/>
          <w:szCs w:val="24"/>
        </w:rPr>
        <w:t>Akhlak</w:t>
      </w:r>
      <w:proofErr w:type="spellEnd"/>
      <w:r w:rsidRPr="00022EEF">
        <w:rPr>
          <w:rFonts w:ascii="Cambria" w:hAnsi="Cambria"/>
          <w:i/>
          <w:iCs/>
          <w:sz w:val="24"/>
          <w:szCs w:val="24"/>
        </w:rPr>
        <w:t xml:space="preserve"> </w:t>
      </w:r>
      <w:proofErr w:type="spellStart"/>
      <w:r w:rsidRPr="00022EEF">
        <w:rPr>
          <w:rFonts w:ascii="Cambria" w:hAnsi="Cambria"/>
          <w:i/>
          <w:iCs/>
          <w:sz w:val="24"/>
          <w:szCs w:val="24"/>
        </w:rPr>
        <w:t>Remaja</w:t>
      </w:r>
      <w:proofErr w:type="spellEnd"/>
      <w:r w:rsidRPr="00022EEF">
        <w:rPr>
          <w:rFonts w:ascii="Cambria" w:hAnsi="Cambria"/>
          <w:i/>
          <w:iCs/>
          <w:sz w:val="24"/>
          <w:szCs w:val="24"/>
        </w:rPr>
        <w:t>,</w:t>
      </w:r>
      <w:r w:rsidRPr="00022EEF">
        <w:rPr>
          <w:rFonts w:ascii="Cambria" w:hAnsi="Cambria"/>
          <w:sz w:val="24"/>
          <w:szCs w:val="24"/>
        </w:rPr>
        <w:t xml:space="preserve"> </w:t>
      </w:r>
      <w:proofErr w:type="spellStart"/>
      <w:r w:rsidRPr="00022EEF">
        <w:rPr>
          <w:rFonts w:ascii="Cambria" w:hAnsi="Cambria"/>
          <w:sz w:val="24"/>
          <w:szCs w:val="24"/>
        </w:rPr>
        <w:t>Jurnal</w:t>
      </w:r>
      <w:proofErr w:type="spellEnd"/>
      <w:r w:rsidRPr="00022EEF">
        <w:rPr>
          <w:rFonts w:ascii="Cambria" w:hAnsi="Cambria"/>
          <w:sz w:val="24"/>
          <w:szCs w:val="24"/>
        </w:rPr>
        <w:t xml:space="preserve"> of Psychology dan Human Development, Volume 1, </w:t>
      </w:r>
      <w:proofErr w:type="spellStart"/>
      <w:r w:rsidRPr="00022EEF">
        <w:rPr>
          <w:rFonts w:ascii="Cambria" w:hAnsi="Cambria"/>
          <w:sz w:val="24"/>
          <w:szCs w:val="24"/>
        </w:rPr>
        <w:t>Nomor</w:t>
      </w:r>
      <w:proofErr w:type="spellEnd"/>
      <w:r w:rsidRPr="00022EEF">
        <w:rPr>
          <w:rFonts w:ascii="Cambria" w:hAnsi="Cambria"/>
          <w:sz w:val="24"/>
          <w:szCs w:val="24"/>
        </w:rPr>
        <w:t xml:space="preserve"> 1, </w:t>
      </w:r>
      <w:proofErr w:type="spellStart"/>
      <w:r w:rsidRPr="00022EEF">
        <w:rPr>
          <w:rFonts w:ascii="Cambria" w:hAnsi="Cambria"/>
          <w:sz w:val="24"/>
          <w:szCs w:val="24"/>
        </w:rPr>
        <w:t>hlm</w:t>
      </w:r>
      <w:proofErr w:type="spellEnd"/>
      <w:r w:rsidRPr="00022EEF">
        <w:rPr>
          <w:rFonts w:ascii="Cambria" w:hAnsi="Cambria"/>
          <w:sz w:val="24"/>
          <w:szCs w:val="24"/>
        </w:rPr>
        <w:t xml:space="preserve">. 1 </w:t>
      </w:r>
    </w:p>
    <w:p w14:paraId="64C83E13"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 xml:space="preserve">Niven. S. and J. Olagundoye. Jobs and </w:t>
      </w:r>
      <w:proofErr w:type="gramStart"/>
      <w:r w:rsidRPr="00022EEF">
        <w:rPr>
          <w:rFonts w:ascii="Cambria" w:hAnsi="Cambria" w:cstheme="minorHAnsi"/>
          <w:sz w:val="24"/>
          <w:szCs w:val="24"/>
        </w:rPr>
        <w:t>Home :</w:t>
      </w:r>
      <w:proofErr w:type="gramEnd"/>
      <w:r w:rsidRPr="00022EEF">
        <w:rPr>
          <w:rFonts w:ascii="Cambria" w:hAnsi="Cambria" w:cstheme="minorHAnsi"/>
          <w:sz w:val="24"/>
          <w:szCs w:val="24"/>
        </w:rPr>
        <w:t xml:space="preserve"> A Survey of Prisoners Nearing Release, Home Office Research Findings 173, London, home office. http://www.homeoffice.gov.uk/rds/pdfs2/r173.pdf</w:t>
      </w:r>
    </w:p>
    <w:p w14:paraId="710244E1" w14:textId="77777777" w:rsidR="00E409D6" w:rsidRPr="00022EEF" w:rsidRDefault="00E409D6" w:rsidP="00E409D6">
      <w:pPr>
        <w:pStyle w:val="FootnoteText"/>
        <w:spacing w:after="160"/>
        <w:ind w:left="360" w:hanging="360"/>
        <w:rPr>
          <w:rFonts w:ascii="Cambria" w:hAnsi="Cambria"/>
          <w:sz w:val="24"/>
          <w:szCs w:val="24"/>
        </w:rPr>
      </w:pPr>
      <w:r w:rsidRPr="00022EEF">
        <w:rPr>
          <w:rFonts w:ascii="Cambria" w:hAnsi="Cambria"/>
          <w:sz w:val="24"/>
          <w:szCs w:val="24"/>
        </w:rPr>
        <w:t xml:space="preserve">Rakis J., Improving the Employment Rates of Ex-Prisoners Under </w:t>
      </w:r>
      <w:proofErr w:type="spellStart"/>
      <w:r w:rsidRPr="00022EEF">
        <w:rPr>
          <w:rFonts w:ascii="Cambria" w:hAnsi="Cambria"/>
          <w:sz w:val="24"/>
          <w:szCs w:val="24"/>
        </w:rPr>
        <w:t>Paralo</w:t>
      </w:r>
      <w:proofErr w:type="spellEnd"/>
      <w:r w:rsidRPr="00022EEF">
        <w:rPr>
          <w:rFonts w:ascii="Cambria" w:hAnsi="Cambria"/>
          <w:sz w:val="24"/>
          <w:szCs w:val="24"/>
        </w:rPr>
        <w:t xml:space="preserve">, Federal </w:t>
      </w:r>
      <w:proofErr w:type="spellStart"/>
      <w:r w:rsidRPr="00022EEF">
        <w:rPr>
          <w:rFonts w:ascii="Cambria" w:hAnsi="Cambria"/>
          <w:sz w:val="24"/>
          <w:szCs w:val="24"/>
        </w:rPr>
        <w:t>Probaton</w:t>
      </w:r>
      <w:proofErr w:type="spellEnd"/>
      <w:r w:rsidRPr="00022EEF">
        <w:rPr>
          <w:rFonts w:ascii="Cambria" w:hAnsi="Cambria"/>
          <w:sz w:val="24"/>
          <w:szCs w:val="24"/>
        </w:rPr>
        <w:t xml:space="preserve"> 69(1), 2005, </w:t>
      </w:r>
      <w:proofErr w:type="spellStart"/>
      <w:r w:rsidRPr="00022EEF">
        <w:rPr>
          <w:rFonts w:ascii="Cambria" w:hAnsi="Cambria"/>
          <w:sz w:val="24"/>
          <w:szCs w:val="24"/>
        </w:rPr>
        <w:t>hlm</w:t>
      </w:r>
      <w:proofErr w:type="spellEnd"/>
      <w:r w:rsidRPr="00022EEF">
        <w:rPr>
          <w:rFonts w:ascii="Cambria" w:hAnsi="Cambria"/>
          <w:sz w:val="24"/>
          <w:szCs w:val="24"/>
        </w:rPr>
        <w:t xml:space="preserve"> 7-12, </w:t>
      </w:r>
    </w:p>
    <w:p w14:paraId="7F194DBE" w14:textId="77777777" w:rsidR="00E409D6" w:rsidRPr="00022EEF" w:rsidRDefault="00E409D6" w:rsidP="00E409D6">
      <w:pPr>
        <w:pBdr>
          <w:top w:val="nil"/>
          <w:left w:val="nil"/>
          <w:bottom w:val="nil"/>
          <w:right w:val="nil"/>
          <w:between w:val="nil"/>
        </w:pBdr>
        <w:ind w:left="360" w:hanging="360"/>
        <w:rPr>
          <w:rFonts w:ascii="Cambria" w:hAnsi="Cambria" w:cstheme="minorHAnsi"/>
          <w:sz w:val="24"/>
          <w:szCs w:val="24"/>
        </w:rPr>
      </w:pPr>
      <w:r w:rsidRPr="00022EEF">
        <w:rPr>
          <w:rFonts w:ascii="Cambria" w:hAnsi="Cambria" w:cstheme="minorHAnsi"/>
          <w:sz w:val="24"/>
          <w:szCs w:val="24"/>
        </w:rPr>
        <w:t xml:space="preserve">Ricard A. Posner, </w:t>
      </w:r>
      <w:r w:rsidRPr="00022EEF">
        <w:rPr>
          <w:rFonts w:ascii="Cambria" w:hAnsi="Cambria" w:cstheme="minorHAnsi"/>
          <w:i/>
          <w:sz w:val="24"/>
          <w:szCs w:val="24"/>
        </w:rPr>
        <w:t>Economic Analysis of Law</w:t>
      </w:r>
      <w:r w:rsidRPr="00022EEF">
        <w:rPr>
          <w:rFonts w:ascii="Cambria" w:hAnsi="Cambria" w:cstheme="minorHAnsi"/>
          <w:sz w:val="24"/>
          <w:szCs w:val="24"/>
        </w:rPr>
        <w:t xml:space="preserve">, Seventh Edition, Aspen Publisher, New York, 2007,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11.</w:t>
      </w:r>
    </w:p>
    <w:p w14:paraId="08C86258"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 xml:space="preserve">Richard A. Posner, </w:t>
      </w:r>
      <w:r w:rsidRPr="00022EEF">
        <w:rPr>
          <w:rFonts w:ascii="Cambria" w:hAnsi="Cambria" w:cstheme="minorHAnsi"/>
          <w:i/>
          <w:sz w:val="24"/>
          <w:szCs w:val="24"/>
        </w:rPr>
        <w:t xml:space="preserve">The problems of </w:t>
      </w:r>
      <w:proofErr w:type="gramStart"/>
      <w:r w:rsidRPr="00022EEF">
        <w:rPr>
          <w:rFonts w:ascii="Cambria" w:hAnsi="Cambria" w:cstheme="minorHAnsi"/>
          <w:i/>
          <w:sz w:val="24"/>
          <w:szCs w:val="24"/>
        </w:rPr>
        <w:t>Jurisprudence</w:t>
      </w:r>
      <w:r w:rsidRPr="00022EEF">
        <w:rPr>
          <w:rFonts w:ascii="Cambria" w:hAnsi="Cambria" w:cstheme="minorHAnsi"/>
          <w:sz w:val="24"/>
          <w:szCs w:val="24"/>
        </w:rPr>
        <w:t xml:space="preserve"> ,</w:t>
      </w:r>
      <w:proofErr w:type="gramEnd"/>
      <w:r w:rsidRPr="00022EEF">
        <w:rPr>
          <w:rFonts w:ascii="Cambria" w:hAnsi="Cambria" w:cstheme="minorHAnsi"/>
          <w:sz w:val="24"/>
          <w:szCs w:val="24"/>
        </w:rPr>
        <w:t xml:space="preserve"> First Harvard University Press Paperback Edition, 1993, hlm.353</w:t>
      </w:r>
    </w:p>
    <w:p w14:paraId="0A71883D" w14:textId="77777777" w:rsidR="00E409D6" w:rsidRPr="00022EEF" w:rsidRDefault="00E409D6" w:rsidP="00E409D6">
      <w:pPr>
        <w:pStyle w:val="FootnoteText"/>
        <w:tabs>
          <w:tab w:val="left" w:pos="6297"/>
        </w:tabs>
        <w:spacing w:after="160"/>
        <w:ind w:left="360" w:hanging="360"/>
        <w:rPr>
          <w:rFonts w:ascii="Cambria" w:hAnsi="Cambria" w:cstheme="minorHAnsi"/>
          <w:sz w:val="24"/>
          <w:szCs w:val="24"/>
        </w:rPr>
      </w:pPr>
      <w:r w:rsidRPr="00022EEF">
        <w:rPr>
          <w:rFonts w:ascii="Cambria" w:hAnsi="Cambria" w:cstheme="minorHAnsi"/>
          <w:sz w:val="24"/>
          <w:szCs w:val="24"/>
        </w:rPr>
        <w:t xml:space="preserve">Richard Bronson, </w:t>
      </w:r>
      <w:proofErr w:type="gramStart"/>
      <w:r w:rsidRPr="00022EEF">
        <w:rPr>
          <w:rFonts w:ascii="Cambria" w:hAnsi="Cambria" w:cstheme="minorHAnsi"/>
          <w:i/>
          <w:iCs/>
          <w:sz w:val="24"/>
          <w:szCs w:val="24"/>
        </w:rPr>
        <w:t>How</w:t>
      </w:r>
      <w:proofErr w:type="gramEnd"/>
      <w:r w:rsidRPr="00022EEF">
        <w:rPr>
          <w:rFonts w:ascii="Cambria" w:hAnsi="Cambria" w:cstheme="minorHAnsi"/>
          <w:i/>
          <w:iCs/>
          <w:sz w:val="24"/>
          <w:szCs w:val="24"/>
        </w:rPr>
        <w:t xml:space="preserve"> 70 Million Job Came to Be</w:t>
      </w:r>
      <w:r w:rsidRPr="00022EEF">
        <w:rPr>
          <w:rFonts w:ascii="Cambria" w:hAnsi="Cambria" w:cstheme="minorHAnsi"/>
          <w:sz w:val="24"/>
          <w:szCs w:val="24"/>
        </w:rPr>
        <w:t xml:space="preserve">, Di </w:t>
      </w:r>
      <w:proofErr w:type="spellStart"/>
      <w:r w:rsidRPr="00022EEF">
        <w:rPr>
          <w:rFonts w:ascii="Cambria" w:hAnsi="Cambria" w:cstheme="minorHAnsi"/>
          <w:sz w:val="24"/>
          <w:szCs w:val="24"/>
        </w:rPr>
        <w:t>aksess</w:t>
      </w:r>
      <w:proofErr w:type="spellEnd"/>
      <w:r w:rsidRPr="00022EEF">
        <w:rPr>
          <w:rFonts w:ascii="Cambria" w:hAnsi="Cambria" w:cstheme="minorHAnsi"/>
          <w:sz w:val="24"/>
          <w:szCs w:val="24"/>
        </w:rPr>
        <w:t xml:space="preserve"> pada </w:t>
      </w:r>
      <w:hyperlink r:id="rId11" w:history="1">
        <w:r w:rsidRPr="00022EEF">
          <w:rPr>
            <w:rStyle w:val="Hyperlink"/>
            <w:rFonts w:ascii="Cambria" w:hAnsi="Cambria" w:cstheme="minorHAnsi"/>
            <w:color w:val="auto"/>
            <w:sz w:val="24"/>
            <w:szCs w:val="24"/>
            <w:u w:val="none"/>
          </w:rPr>
          <w:t>www.70millionsjob.com</w:t>
        </w:r>
      </w:hyperlink>
      <w:r w:rsidRPr="00022EEF">
        <w:rPr>
          <w:rFonts w:ascii="Cambria" w:hAnsi="Cambria" w:cstheme="minorHAnsi"/>
          <w:sz w:val="24"/>
          <w:szCs w:val="24"/>
        </w:rPr>
        <w:t xml:space="preserve">, Pada 7 </w:t>
      </w:r>
      <w:proofErr w:type="spellStart"/>
      <w:r w:rsidRPr="00022EEF">
        <w:rPr>
          <w:rFonts w:ascii="Cambria" w:hAnsi="Cambria" w:cstheme="minorHAnsi"/>
          <w:sz w:val="24"/>
          <w:szCs w:val="24"/>
        </w:rPr>
        <w:t>Juli</w:t>
      </w:r>
      <w:proofErr w:type="spellEnd"/>
      <w:r w:rsidRPr="00022EEF">
        <w:rPr>
          <w:rFonts w:ascii="Cambria" w:hAnsi="Cambria" w:cstheme="minorHAnsi"/>
          <w:sz w:val="24"/>
          <w:szCs w:val="24"/>
        </w:rPr>
        <w:t xml:space="preserve"> 2022, </w:t>
      </w:r>
      <w:proofErr w:type="spellStart"/>
      <w:r w:rsidRPr="00022EEF">
        <w:rPr>
          <w:rFonts w:ascii="Cambria" w:hAnsi="Cambria" w:cstheme="minorHAnsi"/>
          <w:sz w:val="24"/>
          <w:szCs w:val="24"/>
        </w:rPr>
        <w:t>Pukul</w:t>
      </w:r>
      <w:proofErr w:type="spellEnd"/>
      <w:r w:rsidRPr="00022EEF">
        <w:rPr>
          <w:rFonts w:ascii="Cambria" w:hAnsi="Cambria" w:cstheme="minorHAnsi"/>
          <w:sz w:val="24"/>
          <w:szCs w:val="24"/>
        </w:rPr>
        <w:t xml:space="preserve"> 16.00 WITA </w:t>
      </w:r>
    </w:p>
    <w:p w14:paraId="40843D77"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 xml:space="preserve">Richard Posner, </w:t>
      </w:r>
      <w:r w:rsidRPr="00022EEF">
        <w:rPr>
          <w:rFonts w:ascii="Cambria" w:hAnsi="Cambria" w:cstheme="minorHAnsi"/>
          <w:i/>
          <w:sz w:val="24"/>
          <w:szCs w:val="24"/>
        </w:rPr>
        <w:t xml:space="preserve">Economic Analysis of Law, </w:t>
      </w:r>
      <w:r w:rsidRPr="00022EEF">
        <w:rPr>
          <w:rFonts w:ascii="Cambria" w:hAnsi="Cambria" w:cstheme="minorHAnsi"/>
          <w:sz w:val="24"/>
          <w:szCs w:val="24"/>
        </w:rPr>
        <w:t xml:space="preserve">Boston, Toronto, London, Little Brown and Company,1988,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3</w:t>
      </w:r>
    </w:p>
    <w:p w14:paraId="2C36C5A3"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Rotz</w:t>
      </w:r>
      <w:proofErr w:type="spellEnd"/>
      <w:r w:rsidRPr="00022EEF">
        <w:rPr>
          <w:rFonts w:ascii="Cambria" w:hAnsi="Cambria" w:cstheme="minorHAnsi"/>
          <w:sz w:val="24"/>
          <w:szCs w:val="24"/>
        </w:rPr>
        <w:t xml:space="preserve"> D. and N. Maxwell, </w:t>
      </w:r>
      <w:r w:rsidRPr="00022EEF">
        <w:rPr>
          <w:rFonts w:ascii="Cambria" w:hAnsi="Cambria" w:cstheme="minorHAnsi"/>
          <w:i/>
          <w:iCs/>
          <w:sz w:val="24"/>
          <w:szCs w:val="24"/>
        </w:rPr>
        <w:t xml:space="preserve">Economic Self-Sufficiency and Life Stability One Year After </w:t>
      </w:r>
      <w:proofErr w:type="spellStart"/>
      <w:r w:rsidRPr="00022EEF">
        <w:rPr>
          <w:rFonts w:ascii="Cambria" w:hAnsi="Cambria" w:cstheme="minorHAnsi"/>
          <w:i/>
          <w:iCs/>
          <w:sz w:val="24"/>
          <w:szCs w:val="24"/>
        </w:rPr>
        <w:t>Strarting</w:t>
      </w:r>
      <w:proofErr w:type="spellEnd"/>
      <w:r w:rsidRPr="00022EEF">
        <w:rPr>
          <w:rFonts w:ascii="Cambria" w:hAnsi="Cambria" w:cstheme="minorHAnsi"/>
          <w:i/>
          <w:iCs/>
          <w:sz w:val="24"/>
          <w:szCs w:val="24"/>
        </w:rPr>
        <w:t xml:space="preserve"> a Social Enterprise Job.</w:t>
      </w:r>
      <w:r w:rsidRPr="00022EEF">
        <w:rPr>
          <w:rFonts w:ascii="Cambria" w:hAnsi="Cambria" w:cstheme="minorHAnsi"/>
          <w:sz w:val="24"/>
          <w:szCs w:val="24"/>
        </w:rPr>
        <w:t xml:space="preserve"> </w:t>
      </w:r>
      <w:proofErr w:type="spellStart"/>
      <w:r w:rsidRPr="00022EEF">
        <w:rPr>
          <w:rFonts w:ascii="Cambria" w:hAnsi="Cambria" w:cstheme="minorHAnsi"/>
          <w:sz w:val="24"/>
          <w:szCs w:val="24"/>
        </w:rPr>
        <w:t>Pricenton</w:t>
      </w:r>
      <w:proofErr w:type="spellEnd"/>
      <w:r w:rsidRPr="00022EEF">
        <w:rPr>
          <w:rFonts w:ascii="Cambria" w:hAnsi="Cambria" w:cstheme="minorHAnsi"/>
          <w:sz w:val="24"/>
          <w:szCs w:val="24"/>
        </w:rPr>
        <w:t xml:space="preserve">, </w:t>
      </w:r>
      <w:proofErr w:type="gramStart"/>
      <w:r w:rsidRPr="00022EEF">
        <w:rPr>
          <w:rFonts w:ascii="Cambria" w:hAnsi="Cambria" w:cstheme="minorHAnsi"/>
          <w:sz w:val="24"/>
          <w:szCs w:val="24"/>
        </w:rPr>
        <w:t>NJ :</w:t>
      </w:r>
      <w:proofErr w:type="gramEnd"/>
      <w:r w:rsidRPr="00022EEF">
        <w:rPr>
          <w:rFonts w:ascii="Cambria" w:hAnsi="Cambria" w:cstheme="minorHAnsi"/>
          <w:sz w:val="24"/>
          <w:szCs w:val="24"/>
        </w:rPr>
        <w:t xml:space="preserve"> Mathematica Policy Research, 2015.</w:t>
      </w:r>
    </w:p>
    <w:p w14:paraId="4C48DC06"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 xml:space="preserve">Salim dan </w:t>
      </w:r>
      <w:proofErr w:type="spellStart"/>
      <w:r w:rsidRPr="00022EEF">
        <w:rPr>
          <w:rFonts w:ascii="Cambria" w:hAnsi="Cambria" w:cstheme="minorHAnsi"/>
          <w:sz w:val="24"/>
          <w:szCs w:val="24"/>
        </w:rPr>
        <w:t>Erlies</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Septiana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Nurbaeni</w:t>
      </w:r>
      <w:proofErr w:type="spellEnd"/>
      <w:r w:rsidRPr="00022EEF">
        <w:rPr>
          <w:rFonts w:ascii="Cambria" w:hAnsi="Cambria" w:cstheme="minorHAnsi"/>
          <w:sz w:val="24"/>
          <w:szCs w:val="24"/>
        </w:rPr>
        <w:t xml:space="preserve">, </w:t>
      </w:r>
      <w:proofErr w:type="spellStart"/>
      <w:r w:rsidRPr="00022EEF">
        <w:rPr>
          <w:rFonts w:ascii="Cambria" w:hAnsi="Cambria" w:cstheme="minorHAnsi"/>
          <w:i/>
          <w:iCs/>
          <w:sz w:val="24"/>
          <w:szCs w:val="24"/>
        </w:rPr>
        <w:t>Penerapan</w:t>
      </w:r>
      <w:proofErr w:type="spellEnd"/>
      <w:r w:rsidRPr="00022EEF">
        <w:rPr>
          <w:rFonts w:ascii="Cambria" w:hAnsi="Cambria" w:cstheme="minorHAnsi"/>
          <w:i/>
          <w:iCs/>
          <w:sz w:val="24"/>
          <w:szCs w:val="24"/>
        </w:rPr>
        <w:t xml:space="preserve"> </w:t>
      </w:r>
      <w:proofErr w:type="spellStart"/>
      <w:r w:rsidRPr="00022EEF">
        <w:rPr>
          <w:rFonts w:ascii="Cambria" w:hAnsi="Cambria" w:cstheme="minorHAnsi"/>
          <w:i/>
          <w:iCs/>
          <w:sz w:val="24"/>
          <w:szCs w:val="24"/>
        </w:rPr>
        <w:t>Teori</w:t>
      </w:r>
      <w:proofErr w:type="spellEnd"/>
      <w:r w:rsidRPr="00022EEF">
        <w:rPr>
          <w:rFonts w:ascii="Cambria" w:hAnsi="Cambria" w:cstheme="minorHAnsi"/>
          <w:i/>
          <w:iCs/>
          <w:sz w:val="24"/>
          <w:szCs w:val="24"/>
        </w:rPr>
        <w:t xml:space="preserve"> Hukum pada </w:t>
      </w:r>
      <w:proofErr w:type="spellStart"/>
      <w:r w:rsidRPr="00022EEF">
        <w:rPr>
          <w:rFonts w:ascii="Cambria" w:hAnsi="Cambria" w:cstheme="minorHAnsi"/>
          <w:i/>
          <w:iCs/>
          <w:sz w:val="24"/>
          <w:szCs w:val="24"/>
        </w:rPr>
        <w:t>Penelitian</w:t>
      </w:r>
      <w:proofErr w:type="spellEnd"/>
      <w:r w:rsidRPr="00022EEF">
        <w:rPr>
          <w:rFonts w:ascii="Cambria" w:hAnsi="Cambria" w:cstheme="minorHAnsi"/>
          <w:i/>
          <w:iCs/>
          <w:sz w:val="24"/>
          <w:szCs w:val="24"/>
        </w:rPr>
        <w:t xml:space="preserve"> </w:t>
      </w:r>
      <w:proofErr w:type="spellStart"/>
      <w:r w:rsidRPr="00022EEF">
        <w:rPr>
          <w:rFonts w:ascii="Cambria" w:hAnsi="Cambria" w:cstheme="minorHAnsi"/>
          <w:i/>
          <w:iCs/>
          <w:sz w:val="24"/>
          <w:szCs w:val="24"/>
        </w:rPr>
        <w:t>Tesis</w:t>
      </w:r>
      <w:proofErr w:type="spellEnd"/>
      <w:r w:rsidRPr="00022EEF">
        <w:rPr>
          <w:rFonts w:ascii="Cambria" w:hAnsi="Cambria" w:cstheme="minorHAnsi"/>
          <w:i/>
          <w:iCs/>
          <w:sz w:val="24"/>
          <w:szCs w:val="24"/>
        </w:rPr>
        <w:t xml:space="preserve"> dan </w:t>
      </w:r>
      <w:proofErr w:type="spellStart"/>
      <w:r w:rsidRPr="00022EEF">
        <w:rPr>
          <w:rFonts w:ascii="Cambria" w:hAnsi="Cambria" w:cstheme="minorHAnsi"/>
          <w:i/>
          <w:iCs/>
          <w:sz w:val="24"/>
          <w:szCs w:val="24"/>
        </w:rPr>
        <w:t>Disertasi</w:t>
      </w:r>
      <w:proofErr w:type="spellEnd"/>
      <w:r w:rsidRPr="00022EEF">
        <w:rPr>
          <w:rFonts w:ascii="Cambria" w:hAnsi="Cambria" w:cstheme="minorHAnsi"/>
          <w:i/>
          <w:iCs/>
          <w:sz w:val="24"/>
          <w:szCs w:val="24"/>
        </w:rPr>
        <w:t xml:space="preserve">, </w:t>
      </w:r>
      <w:r w:rsidRPr="00022EEF">
        <w:rPr>
          <w:rFonts w:ascii="Cambria" w:hAnsi="Cambria" w:cstheme="minorHAnsi"/>
          <w:sz w:val="24"/>
          <w:szCs w:val="24"/>
        </w:rPr>
        <w:t xml:space="preserve">Raja </w:t>
      </w:r>
      <w:proofErr w:type="spellStart"/>
      <w:r w:rsidRPr="00022EEF">
        <w:rPr>
          <w:rFonts w:ascii="Cambria" w:hAnsi="Cambria" w:cstheme="minorHAnsi"/>
          <w:sz w:val="24"/>
          <w:szCs w:val="24"/>
        </w:rPr>
        <w:t>Grafindo</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Persada</w:t>
      </w:r>
      <w:proofErr w:type="spellEnd"/>
      <w:r w:rsidRPr="00022EEF">
        <w:rPr>
          <w:rFonts w:ascii="Cambria" w:hAnsi="Cambria" w:cstheme="minorHAnsi"/>
          <w:sz w:val="24"/>
          <w:szCs w:val="24"/>
        </w:rPr>
        <w:t xml:space="preserve">, Jakarta, 2013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305-306.</w:t>
      </w:r>
    </w:p>
    <w:p w14:paraId="222DBBE8" w14:textId="77777777" w:rsidR="00E409D6" w:rsidRPr="00022EEF" w:rsidRDefault="00E409D6" w:rsidP="00E409D6">
      <w:pPr>
        <w:pBdr>
          <w:top w:val="nil"/>
          <w:left w:val="nil"/>
          <w:bottom w:val="nil"/>
          <w:right w:val="nil"/>
          <w:between w:val="nil"/>
        </w:pBdr>
        <w:ind w:left="360" w:hanging="360"/>
        <w:rPr>
          <w:rFonts w:ascii="Cambria" w:hAnsi="Cambria" w:cstheme="minorHAnsi"/>
          <w:sz w:val="24"/>
          <w:szCs w:val="24"/>
        </w:rPr>
      </w:pPr>
      <w:r w:rsidRPr="00022EEF">
        <w:rPr>
          <w:rFonts w:ascii="Cambria" w:hAnsi="Cambria" w:cstheme="minorHAnsi"/>
          <w:sz w:val="24"/>
          <w:szCs w:val="24"/>
        </w:rPr>
        <w:lastRenderedPageBreak/>
        <w:t xml:space="preserve">Salvatore Dominick, </w:t>
      </w:r>
      <w:proofErr w:type="spellStart"/>
      <w:r w:rsidRPr="00022EEF">
        <w:rPr>
          <w:rFonts w:ascii="Cambria" w:hAnsi="Cambria" w:cstheme="minorHAnsi"/>
          <w:sz w:val="24"/>
          <w:szCs w:val="24"/>
        </w:rPr>
        <w:t>Diulio</w:t>
      </w:r>
      <w:proofErr w:type="spellEnd"/>
      <w:r w:rsidRPr="00022EEF">
        <w:rPr>
          <w:rFonts w:ascii="Cambria" w:hAnsi="Cambria" w:cstheme="minorHAnsi"/>
          <w:sz w:val="24"/>
          <w:szCs w:val="24"/>
        </w:rPr>
        <w:t xml:space="preserve"> Eugene, </w:t>
      </w:r>
      <w:r w:rsidRPr="00022EEF">
        <w:rPr>
          <w:rFonts w:ascii="Cambria" w:hAnsi="Cambria" w:cstheme="minorHAnsi"/>
          <w:i/>
          <w:sz w:val="24"/>
          <w:szCs w:val="24"/>
        </w:rPr>
        <w:t xml:space="preserve">Principles of Economics, </w:t>
      </w:r>
      <w:r w:rsidRPr="00022EEF">
        <w:rPr>
          <w:rFonts w:ascii="Cambria" w:hAnsi="Cambria" w:cstheme="minorHAnsi"/>
          <w:sz w:val="24"/>
          <w:szCs w:val="24"/>
        </w:rPr>
        <w:t>McGraw Hill, USA, 2003, hlm.11</w:t>
      </w:r>
    </w:p>
    <w:p w14:paraId="4F8E7212"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 xml:space="preserve">Sampson, R.J and J.H. </w:t>
      </w:r>
      <w:proofErr w:type="spellStart"/>
      <w:r w:rsidRPr="00022EEF">
        <w:rPr>
          <w:rFonts w:ascii="Cambria" w:hAnsi="Cambria" w:cstheme="minorHAnsi"/>
          <w:sz w:val="24"/>
          <w:szCs w:val="24"/>
        </w:rPr>
        <w:t>Laub</w:t>
      </w:r>
      <w:proofErr w:type="spellEnd"/>
      <w:r w:rsidRPr="00022EEF">
        <w:rPr>
          <w:rFonts w:ascii="Cambria" w:hAnsi="Cambria" w:cstheme="minorHAnsi"/>
          <w:sz w:val="24"/>
          <w:szCs w:val="24"/>
        </w:rPr>
        <w:t xml:space="preserve">, </w:t>
      </w:r>
      <w:r w:rsidRPr="00022EEF">
        <w:rPr>
          <w:rFonts w:ascii="Cambria" w:hAnsi="Cambria" w:cstheme="minorHAnsi"/>
          <w:i/>
          <w:iCs/>
          <w:sz w:val="24"/>
          <w:szCs w:val="24"/>
        </w:rPr>
        <w:t xml:space="preserve">Desistance </w:t>
      </w:r>
      <w:proofErr w:type="gramStart"/>
      <w:r w:rsidRPr="00022EEF">
        <w:rPr>
          <w:rFonts w:ascii="Cambria" w:hAnsi="Cambria" w:cstheme="minorHAnsi"/>
          <w:i/>
          <w:iCs/>
          <w:sz w:val="24"/>
          <w:szCs w:val="24"/>
        </w:rPr>
        <w:t>From</w:t>
      </w:r>
      <w:proofErr w:type="gramEnd"/>
      <w:r w:rsidRPr="00022EEF">
        <w:rPr>
          <w:rFonts w:ascii="Cambria" w:hAnsi="Cambria" w:cstheme="minorHAnsi"/>
          <w:i/>
          <w:iCs/>
          <w:sz w:val="24"/>
          <w:szCs w:val="24"/>
        </w:rPr>
        <w:t xml:space="preserve"> Crime Over The Life Course, </w:t>
      </w:r>
      <w:r w:rsidRPr="00022EEF">
        <w:rPr>
          <w:rFonts w:ascii="Cambria" w:hAnsi="Cambria" w:cstheme="minorHAnsi"/>
          <w:sz w:val="24"/>
          <w:szCs w:val="24"/>
        </w:rPr>
        <w:t xml:space="preserve">In Handbook of The Life </w:t>
      </w:r>
      <w:proofErr w:type="spellStart"/>
      <w:r w:rsidRPr="00022EEF">
        <w:rPr>
          <w:rFonts w:ascii="Cambria" w:hAnsi="Cambria" w:cstheme="minorHAnsi"/>
          <w:sz w:val="24"/>
          <w:szCs w:val="24"/>
        </w:rPr>
        <w:t>Coures</w:t>
      </w:r>
      <w:proofErr w:type="spellEnd"/>
      <w:r w:rsidRPr="00022EEF">
        <w:rPr>
          <w:rFonts w:ascii="Cambria" w:hAnsi="Cambria" w:cstheme="minorHAnsi"/>
          <w:sz w:val="24"/>
          <w:szCs w:val="24"/>
        </w:rPr>
        <w:t>, edited by J.T. Mortimer and M.J. Shanahan Boston, M.A. Springer, 2003.</w:t>
      </w:r>
    </w:p>
    <w:p w14:paraId="26BAFE9F"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Schuchat</w:t>
      </w:r>
      <w:proofErr w:type="spellEnd"/>
      <w:r w:rsidRPr="00022EEF">
        <w:rPr>
          <w:rFonts w:ascii="Cambria" w:hAnsi="Cambria" w:cstheme="minorHAnsi"/>
          <w:sz w:val="24"/>
          <w:szCs w:val="24"/>
        </w:rPr>
        <w:t xml:space="preserve">, </w:t>
      </w:r>
      <w:r w:rsidRPr="00022EEF">
        <w:rPr>
          <w:rFonts w:ascii="Cambria" w:hAnsi="Cambria" w:cstheme="minorHAnsi"/>
          <w:i/>
          <w:iCs/>
          <w:sz w:val="24"/>
          <w:szCs w:val="24"/>
        </w:rPr>
        <w:t>et.al.,</w:t>
      </w:r>
      <w:r w:rsidRPr="00022EEF">
        <w:rPr>
          <w:rFonts w:ascii="Cambria" w:hAnsi="Cambria" w:cstheme="minorHAnsi"/>
          <w:sz w:val="24"/>
          <w:szCs w:val="24"/>
        </w:rPr>
        <w:t xml:space="preserve"> </w:t>
      </w:r>
      <w:r w:rsidRPr="00022EEF">
        <w:rPr>
          <w:rFonts w:ascii="Cambria" w:hAnsi="Cambria" w:cstheme="minorHAnsi"/>
          <w:i/>
          <w:iCs/>
          <w:sz w:val="24"/>
          <w:szCs w:val="24"/>
        </w:rPr>
        <w:t xml:space="preserve">American’s Young </w:t>
      </w:r>
      <w:proofErr w:type="gramStart"/>
      <w:r w:rsidRPr="00022EEF">
        <w:rPr>
          <w:rFonts w:ascii="Cambria" w:hAnsi="Cambria" w:cstheme="minorHAnsi"/>
          <w:i/>
          <w:iCs/>
          <w:sz w:val="24"/>
          <w:szCs w:val="24"/>
        </w:rPr>
        <w:t>Adults :</w:t>
      </w:r>
      <w:proofErr w:type="gramEnd"/>
      <w:r w:rsidRPr="00022EEF">
        <w:rPr>
          <w:rFonts w:ascii="Cambria" w:hAnsi="Cambria" w:cstheme="minorHAnsi"/>
          <w:i/>
          <w:iCs/>
          <w:sz w:val="24"/>
          <w:szCs w:val="24"/>
        </w:rPr>
        <w:t xml:space="preserve"> Special Issue 2014</w:t>
      </w:r>
      <w:r w:rsidRPr="00022EEF">
        <w:rPr>
          <w:rFonts w:ascii="Cambria" w:hAnsi="Cambria" w:cstheme="minorHAnsi"/>
          <w:sz w:val="24"/>
          <w:szCs w:val="24"/>
        </w:rPr>
        <w:t xml:space="preserve">, Federal Interagency Forum on Child and Family Statistics, </w:t>
      </w:r>
      <w:proofErr w:type="spellStart"/>
      <w:r w:rsidRPr="00022EEF">
        <w:rPr>
          <w:rFonts w:ascii="Cambria" w:hAnsi="Cambria" w:cstheme="minorHAnsi"/>
          <w:sz w:val="24"/>
          <w:szCs w:val="24"/>
        </w:rPr>
        <w:t>Wahintong</w:t>
      </w:r>
      <w:proofErr w:type="spellEnd"/>
      <w:r w:rsidRPr="00022EEF">
        <w:rPr>
          <w:rFonts w:ascii="Cambria" w:hAnsi="Cambria" w:cstheme="minorHAnsi"/>
          <w:sz w:val="24"/>
          <w:szCs w:val="24"/>
        </w:rPr>
        <w:t xml:space="preserve">, DC: U.S. Government Printing Office, 2014 </w:t>
      </w:r>
    </w:p>
    <w:p w14:paraId="6EC6EAAF" w14:textId="77777777" w:rsidR="00E409D6" w:rsidRPr="00022EEF" w:rsidRDefault="00E409D6" w:rsidP="00E409D6">
      <w:pPr>
        <w:ind w:left="360" w:hanging="360"/>
        <w:rPr>
          <w:rFonts w:ascii="Cambria" w:hAnsi="Cambria"/>
          <w:sz w:val="24"/>
          <w:szCs w:val="24"/>
        </w:rPr>
      </w:pPr>
      <w:r w:rsidRPr="00022EEF">
        <w:rPr>
          <w:rFonts w:ascii="Cambria" w:hAnsi="Cambria"/>
          <w:sz w:val="24"/>
          <w:szCs w:val="24"/>
        </w:rPr>
        <w:t xml:space="preserve">Travis J., A.L Solomon and M. Waul, From Prison to Home: The Dimensions and Consequences of Prisoner Re-entry, Washington, D.C, Justice Policy Center, Urban Institute, 2001, </w:t>
      </w:r>
      <w:proofErr w:type="spellStart"/>
      <w:r w:rsidRPr="00022EEF">
        <w:rPr>
          <w:rFonts w:ascii="Cambria" w:hAnsi="Cambria"/>
          <w:sz w:val="24"/>
          <w:szCs w:val="24"/>
        </w:rPr>
        <w:t>hlm</w:t>
      </w:r>
      <w:proofErr w:type="spellEnd"/>
      <w:r w:rsidRPr="00022EEF">
        <w:rPr>
          <w:rFonts w:ascii="Cambria" w:hAnsi="Cambria"/>
          <w:sz w:val="24"/>
          <w:szCs w:val="24"/>
        </w:rPr>
        <w:t xml:space="preserve"> 25-36</w:t>
      </w:r>
    </w:p>
    <w:p w14:paraId="60261C01"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Uggen</w:t>
      </w:r>
      <w:proofErr w:type="spellEnd"/>
      <w:r w:rsidRPr="00022EEF">
        <w:rPr>
          <w:rFonts w:ascii="Cambria" w:hAnsi="Cambria" w:cstheme="minorHAnsi"/>
          <w:sz w:val="24"/>
          <w:szCs w:val="24"/>
        </w:rPr>
        <w:t xml:space="preserve"> C, </w:t>
      </w:r>
      <w:r w:rsidRPr="00022EEF">
        <w:rPr>
          <w:rFonts w:ascii="Cambria" w:hAnsi="Cambria" w:cstheme="minorHAnsi"/>
          <w:i/>
          <w:iCs/>
          <w:sz w:val="24"/>
          <w:szCs w:val="24"/>
        </w:rPr>
        <w:t xml:space="preserve">Ex-Offender and the Conformist </w:t>
      </w:r>
      <w:proofErr w:type="spellStart"/>
      <w:proofErr w:type="gramStart"/>
      <w:r w:rsidRPr="00022EEF">
        <w:rPr>
          <w:rFonts w:ascii="Cambria" w:hAnsi="Cambria" w:cstheme="minorHAnsi"/>
          <w:i/>
          <w:iCs/>
          <w:sz w:val="24"/>
          <w:szCs w:val="24"/>
        </w:rPr>
        <w:t>Alternatif</w:t>
      </w:r>
      <w:proofErr w:type="spellEnd"/>
      <w:r w:rsidRPr="00022EEF">
        <w:rPr>
          <w:rFonts w:ascii="Cambria" w:hAnsi="Cambria" w:cstheme="minorHAnsi"/>
          <w:i/>
          <w:iCs/>
          <w:sz w:val="24"/>
          <w:szCs w:val="24"/>
        </w:rPr>
        <w:t xml:space="preserve"> :</w:t>
      </w:r>
      <w:proofErr w:type="gramEnd"/>
      <w:r w:rsidRPr="00022EEF">
        <w:rPr>
          <w:rFonts w:ascii="Cambria" w:hAnsi="Cambria" w:cstheme="minorHAnsi"/>
          <w:i/>
          <w:iCs/>
          <w:sz w:val="24"/>
          <w:szCs w:val="24"/>
        </w:rPr>
        <w:t xml:space="preserve"> A Job Quality Model of Work </w:t>
      </w:r>
      <w:proofErr w:type="spellStart"/>
      <w:r w:rsidRPr="00022EEF">
        <w:rPr>
          <w:rFonts w:ascii="Cambria" w:hAnsi="Cambria" w:cstheme="minorHAnsi"/>
          <w:i/>
          <w:iCs/>
          <w:sz w:val="24"/>
          <w:szCs w:val="24"/>
        </w:rPr>
        <w:t>anf</w:t>
      </w:r>
      <w:proofErr w:type="spellEnd"/>
      <w:r w:rsidRPr="00022EEF">
        <w:rPr>
          <w:rFonts w:ascii="Cambria" w:hAnsi="Cambria" w:cstheme="minorHAnsi"/>
          <w:i/>
          <w:iCs/>
          <w:sz w:val="24"/>
          <w:szCs w:val="24"/>
        </w:rPr>
        <w:t xml:space="preserve"> Crime.</w:t>
      </w:r>
      <w:r w:rsidRPr="00022EEF">
        <w:rPr>
          <w:rFonts w:ascii="Cambria" w:hAnsi="Cambria" w:cstheme="minorHAnsi"/>
          <w:sz w:val="24"/>
          <w:szCs w:val="24"/>
        </w:rPr>
        <w:t xml:space="preserve"> Social Problems, 46 (1),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127</w:t>
      </w:r>
    </w:p>
    <w:p w14:paraId="310D49E0" w14:textId="77777777" w:rsidR="00E409D6" w:rsidRPr="00022EEF" w:rsidRDefault="00E409D6" w:rsidP="00E409D6">
      <w:pPr>
        <w:pStyle w:val="FootnoteText"/>
        <w:tabs>
          <w:tab w:val="left" w:pos="360"/>
        </w:tabs>
        <w:spacing w:after="160"/>
        <w:ind w:left="360" w:hanging="360"/>
        <w:rPr>
          <w:rFonts w:ascii="Cambria" w:hAnsi="Cambria" w:cstheme="minorHAnsi"/>
          <w:sz w:val="24"/>
          <w:szCs w:val="24"/>
        </w:rPr>
      </w:pPr>
      <w:proofErr w:type="spellStart"/>
      <w:r w:rsidRPr="00022EEF">
        <w:rPr>
          <w:rFonts w:ascii="Cambria" w:hAnsi="Cambria" w:cstheme="minorHAnsi"/>
          <w:sz w:val="24"/>
          <w:szCs w:val="24"/>
        </w:rPr>
        <w:t>Uggen</w:t>
      </w:r>
      <w:proofErr w:type="spellEnd"/>
      <w:r w:rsidRPr="00022EEF">
        <w:rPr>
          <w:rFonts w:ascii="Cambria" w:hAnsi="Cambria" w:cstheme="minorHAnsi"/>
          <w:sz w:val="24"/>
          <w:szCs w:val="24"/>
        </w:rPr>
        <w:t xml:space="preserve"> C, </w:t>
      </w:r>
      <w:r w:rsidRPr="00022EEF">
        <w:rPr>
          <w:rFonts w:ascii="Cambria" w:hAnsi="Cambria" w:cstheme="minorHAnsi"/>
          <w:i/>
          <w:iCs/>
          <w:sz w:val="24"/>
          <w:szCs w:val="24"/>
        </w:rPr>
        <w:t xml:space="preserve">Work as Turning Point in The Life Course of </w:t>
      </w:r>
      <w:proofErr w:type="spellStart"/>
      <w:r w:rsidRPr="00022EEF">
        <w:rPr>
          <w:rFonts w:ascii="Cambria" w:hAnsi="Cambria" w:cstheme="minorHAnsi"/>
          <w:i/>
          <w:iCs/>
          <w:sz w:val="24"/>
          <w:szCs w:val="24"/>
        </w:rPr>
        <w:t>Criminaks</w:t>
      </w:r>
      <w:proofErr w:type="spellEnd"/>
      <w:r w:rsidRPr="00022EEF">
        <w:rPr>
          <w:rFonts w:ascii="Cambria" w:hAnsi="Cambria" w:cstheme="minorHAnsi"/>
          <w:i/>
          <w:iCs/>
          <w:sz w:val="24"/>
          <w:szCs w:val="24"/>
        </w:rPr>
        <w:t xml:space="preserve">: A Duration Model of Age, </w:t>
      </w:r>
      <w:proofErr w:type="spellStart"/>
      <w:r w:rsidRPr="00022EEF">
        <w:rPr>
          <w:rFonts w:ascii="Cambria" w:hAnsi="Cambria" w:cstheme="minorHAnsi"/>
          <w:i/>
          <w:iCs/>
          <w:sz w:val="24"/>
          <w:szCs w:val="24"/>
        </w:rPr>
        <w:t>Employement</w:t>
      </w:r>
      <w:proofErr w:type="spellEnd"/>
      <w:r w:rsidRPr="00022EEF">
        <w:rPr>
          <w:rFonts w:ascii="Cambria" w:hAnsi="Cambria" w:cstheme="minorHAnsi"/>
          <w:i/>
          <w:iCs/>
          <w:sz w:val="24"/>
          <w:szCs w:val="24"/>
        </w:rPr>
        <w:t xml:space="preserve"> and </w:t>
      </w:r>
      <w:proofErr w:type="spellStart"/>
      <w:r w:rsidRPr="00022EEF">
        <w:rPr>
          <w:rFonts w:ascii="Cambria" w:hAnsi="Cambria" w:cstheme="minorHAnsi"/>
          <w:i/>
          <w:iCs/>
          <w:sz w:val="24"/>
          <w:szCs w:val="24"/>
        </w:rPr>
        <w:t>Residivism</w:t>
      </w:r>
      <w:proofErr w:type="spellEnd"/>
      <w:r w:rsidRPr="00022EEF">
        <w:rPr>
          <w:rFonts w:ascii="Cambria" w:hAnsi="Cambria" w:cstheme="minorHAnsi"/>
          <w:i/>
          <w:iCs/>
          <w:sz w:val="24"/>
          <w:szCs w:val="24"/>
        </w:rPr>
        <w:t>,</w:t>
      </w:r>
      <w:r w:rsidRPr="00022EEF">
        <w:rPr>
          <w:rFonts w:ascii="Cambria" w:hAnsi="Cambria" w:cstheme="minorHAnsi"/>
          <w:sz w:val="24"/>
          <w:szCs w:val="24"/>
        </w:rPr>
        <w:t xml:space="preserve"> American Sociological Review, Volume 65, </w:t>
      </w:r>
      <w:proofErr w:type="spellStart"/>
      <w:r w:rsidRPr="00022EEF">
        <w:rPr>
          <w:rFonts w:ascii="Cambria" w:hAnsi="Cambria" w:cstheme="minorHAnsi"/>
          <w:sz w:val="24"/>
          <w:szCs w:val="24"/>
        </w:rPr>
        <w:t>Nomor</w:t>
      </w:r>
      <w:proofErr w:type="spellEnd"/>
      <w:r w:rsidRPr="00022EEF">
        <w:rPr>
          <w:rFonts w:ascii="Cambria" w:hAnsi="Cambria" w:cstheme="minorHAnsi"/>
          <w:sz w:val="24"/>
          <w:szCs w:val="24"/>
        </w:rPr>
        <w:t xml:space="preserve"> 4, 2000,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529-546.</w:t>
      </w:r>
    </w:p>
    <w:p w14:paraId="65D7E559" w14:textId="77777777" w:rsidR="00E409D6" w:rsidRPr="00022EEF" w:rsidRDefault="00E409D6" w:rsidP="00E409D6">
      <w:pPr>
        <w:ind w:left="360" w:hanging="360"/>
        <w:rPr>
          <w:rFonts w:ascii="Cambria" w:hAnsi="Cambria" w:cstheme="minorHAnsi"/>
          <w:sz w:val="24"/>
          <w:szCs w:val="24"/>
        </w:rPr>
      </w:pPr>
      <w:proofErr w:type="spellStart"/>
      <w:r w:rsidRPr="00022EEF">
        <w:rPr>
          <w:rFonts w:ascii="Cambria" w:hAnsi="Cambria" w:cstheme="minorHAnsi"/>
          <w:sz w:val="24"/>
          <w:szCs w:val="24"/>
        </w:rPr>
        <w:t>Uggen</w:t>
      </w:r>
      <w:proofErr w:type="spellEnd"/>
      <w:r w:rsidRPr="00022EEF">
        <w:rPr>
          <w:rFonts w:ascii="Cambria" w:hAnsi="Cambria" w:cstheme="minorHAnsi"/>
          <w:sz w:val="24"/>
          <w:szCs w:val="24"/>
        </w:rPr>
        <w:t xml:space="preserve"> C. and </w:t>
      </w:r>
      <w:proofErr w:type="spellStart"/>
      <w:proofErr w:type="gramStart"/>
      <w:r w:rsidRPr="00022EEF">
        <w:rPr>
          <w:rFonts w:ascii="Cambria" w:hAnsi="Cambria" w:cstheme="minorHAnsi"/>
          <w:sz w:val="24"/>
          <w:szCs w:val="24"/>
        </w:rPr>
        <w:t>Wa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kefield</w:t>
      </w:r>
      <w:proofErr w:type="spellEnd"/>
      <w:proofErr w:type="gramEnd"/>
      <w:r w:rsidRPr="00022EEF">
        <w:rPr>
          <w:rFonts w:ascii="Cambria" w:hAnsi="Cambria" w:cstheme="minorHAnsi"/>
          <w:sz w:val="24"/>
          <w:szCs w:val="24"/>
        </w:rPr>
        <w:t xml:space="preserve">, </w:t>
      </w:r>
      <w:r w:rsidRPr="00022EEF">
        <w:rPr>
          <w:rFonts w:ascii="Cambria" w:hAnsi="Cambria" w:cstheme="minorHAnsi"/>
          <w:i/>
          <w:iCs/>
          <w:sz w:val="24"/>
          <w:szCs w:val="24"/>
        </w:rPr>
        <w:t xml:space="preserve">Young Adults Reentering the Community from the Criminal Justice System : The Challenge. </w:t>
      </w:r>
      <w:r w:rsidRPr="00022EEF">
        <w:rPr>
          <w:rFonts w:ascii="Cambria" w:hAnsi="Cambria" w:cstheme="minorHAnsi"/>
          <w:sz w:val="24"/>
          <w:szCs w:val="24"/>
        </w:rPr>
        <w:t>Chicago, University of Chicago Press, 2005</w:t>
      </w:r>
    </w:p>
    <w:p w14:paraId="26867268" w14:textId="77777777" w:rsidR="00E409D6" w:rsidRPr="00022EEF" w:rsidRDefault="00E409D6" w:rsidP="00E409D6">
      <w:pPr>
        <w:pStyle w:val="FootnoteText"/>
        <w:spacing w:after="160"/>
        <w:ind w:left="360" w:hanging="360"/>
        <w:rPr>
          <w:rFonts w:ascii="Cambria" w:hAnsi="Cambria" w:cstheme="minorHAnsi"/>
          <w:sz w:val="24"/>
          <w:szCs w:val="24"/>
        </w:rPr>
      </w:pPr>
      <w:r w:rsidRPr="00022EEF">
        <w:rPr>
          <w:rFonts w:ascii="Cambria" w:hAnsi="Cambria" w:cstheme="minorHAnsi"/>
          <w:sz w:val="24"/>
          <w:szCs w:val="24"/>
        </w:rPr>
        <w:t>United Nation Office on Drugs and Crime, Criminal Justice Assessment Toolkit, New York, United Nations, 2006</w:t>
      </w:r>
    </w:p>
    <w:p w14:paraId="0EDFC8EA" w14:textId="77777777" w:rsidR="00E409D6" w:rsidRPr="00022EEF" w:rsidRDefault="00E409D6" w:rsidP="00E409D6">
      <w:pPr>
        <w:pStyle w:val="FootnoteText"/>
        <w:spacing w:after="160"/>
        <w:ind w:left="360" w:hanging="360"/>
        <w:rPr>
          <w:rFonts w:ascii="Cambria" w:hAnsi="Cambria"/>
          <w:sz w:val="24"/>
          <w:szCs w:val="24"/>
        </w:rPr>
      </w:pPr>
      <w:proofErr w:type="spellStart"/>
      <w:r w:rsidRPr="00022EEF">
        <w:rPr>
          <w:rFonts w:ascii="Cambria" w:hAnsi="Cambria"/>
          <w:sz w:val="24"/>
          <w:szCs w:val="24"/>
        </w:rPr>
        <w:t>Visher</w:t>
      </w:r>
      <w:proofErr w:type="spellEnd"/>
      <w:r w:rsidRPr="00022EEF">
        <w:rPr>
          <w:rFonts w:ascii="Cambria" w:hAnsi="Cambria"/>
          <w:sz w:val="24"/>
          <w:szCs w:val="24"/>
        </w:rPr>
        <w:t xml:space="preserve">, C. A, Effective Reentry Programs, Criminology and Public Policy, 5(2) </w:t>
      </w:r>
      <w:proofErr w:type="spellStart"/>
      <w:r w:rsidRPr="00022EEF">
        <w:rPr>
          <w:rFonts w:ascii="Cambria" w:hAnsi="Cambria"/>
          <w:sz w:val="24"/>
          <w:szCs w:val="24"/>
        </w:rPr>
        <w:t>Tahun</w:t>
      </w:r>
      <w:proofErr w:type="spellEnd"/>
      <w:r w:rsidRPr="00022EEF">
        <w:rPr>
          <w:rFonts w:ascii="Cambria" w:hAnsi="Cambria"/>
          <w:sz w:val="24"/>
          <w:szCs w:val="24"/>
        </w:rPr>
        <w:t xml:space="preserve"> 2006, </w:t>
      </w:r>
      <w:proofErr w:type="spellStart"/>
      <w:r w:rsidRPr="00022EEF">
        <w:rPr>
          <w:rFonts w:ascii="Cambria" w:hAnsi="Cambria"/>
          <w:sz w:val="24"/>
          <w:szCs w:val="24"/>
        </w:rPr>
        <w:t>hlm</w:t>
      </w:r>
      <w:proofErr w:type="spellEnd"/>
      <w:r w:rsidRPr="00022EEF">
        <w:rPr>
          <w:rFonts w:ascii="Cambria" w:hAnsi="Cambria"/>
          <w:sz w:val="24"/>
          <w:szCs w:val="24"/>
        </w:rPr>
        <w:t>. 299-302</w:t>
      </w:r>
    </w:p>
    <w:p w14:paraId="3A2B7746" w14:textId="77777777" w:rsidR="00E409D6" w:rsidRPr="00022EEF" w:rsidRDefault="00E409D6" w:rsidP="00E409D6">
      <w:pPr>
        <w:pStyle w:val="FootnoteText"/>
        <w:spacing w:after="160"/>
        <w:ind w:left="360" w:hanging="360"/>
        <w:rPr>
          <w:rFonts w:ascii="Cambria" w:hAnsi="Cambria" w:cstheme="minorHAnsi"/>
          <w:sz w:val="24"/>
          <w:szCs w:val="24"/>
        </w:rPr>
      </w:pPr>
      <w:proofErr w:type="spellStart"/>
      <w:r w:rsidRPr="00022EEF">
        <w:rPr>
          <w:rFonts w:ascii="Cambria" w:hAnsi="Cambria" w:cstheme="minorHAnsi"/>
          <w:sz w:val="24"/>
          <w:szCs w:val="24"/>
        </w:rPr>
        <w:t>Visher</w:t>
      </w:r>
      <w:proofErr w:type="spellEnd"/>
      <w:r w:rsidRPr="00022EEF">
        <w:rPr>
          <w:rFonts w:ascii="Cambria" w:hAnsi="Cambria" w:cstheme="minorHAnsi"/>
          <w:sz w:val="24"/>
          <w:szCs w:val="24"/>
        </w:rPr>
        <w:t xml:space="preserve">, C. A., L. Winterfield and M.B. Coggeshall, </w:t>
      </w:r>
      <w:proofErr w:type="spellStart"/>
      <w:r w:rsidRPr="00022EEF">
        <w:rPr>
          <w:rFonts w:ascii="Cambria" w:hAnsi="Cambria" w:cstheme="minorHAnsi"/>
          <w:i/>
          <w:iCs/>
          <w:sz w:val="24"/>
          <w:szCs w:val="24"/>
        </w:rPr>
        <w:t>Op.cit</w:t>
      </w:r>
      <w:proofErr w:type="spellEnd"/>
      <w:r w:rsidRPr="00022EEF">
        <w:rPr>
          <w:rFonts w:ascii="Cambria" w:hAnsi="Cambria" w:cstheme="minorHAnsi"/>
          <w:sz w:val="24"/>
          <w:szCs w:val="24"/>
        </w:rPr>
        <w:t>, 295-315</w:t>
      </w:r>
    </w:p>
    <w:p w14:paraId="308B9019" w14:textId="77777777" w:rsidR="00E409D6" w:rsidRPr="00022EEF" w:rsidRDefault="00E409D6" w:rsidP="00E409D6">
      <w:pPr>
        <w:pStyle w:val="FootnoteText"/>
        <w:spacing w:after="160"/>
        <w:ind w:left="360" w:hanging="360"/>
        <w:rPr>
          <w:rFonts w:ascii="Cambria" w:hAnsi="Cambria"/>
          <w:sz w:val="24"/>
          <w:szCs w:val="24"/>
        </w:rPr>
      </w:pPr>
      <w:proofErr w:type="spellStart"/>
      <w:r w:rsidRPr="00022EEF">
        <w:rPr>
          <w:rFonts w:ascii="Cambria" w:hAnsi="Cambria"/>
          <w:sz w:val="24"/>
          <w:szCs w:val="24"/>
        </w:rPr>
        <w:t>Visher</w:t>
      </w:r>
      <w:proofErr w:type="spellEnd"/>
      <w:r w:rsidRPr="00022EEF">
        <w:rPr>
          <w:rFonts w:ascii="Cambria" w:hAnsi="Cambria"/>
          <w:sz w:val="24"/>
          <w:szCs w:val="24"/>
        </w:rPr>
        <w:t xml:space="preserve">, C. L. A., Winterfield and M. B. Coggeshall, Ex-offender Employment Programs and Recidivism: A Meta-analysis, Journal of Experimental Criminology, 1 (3) </w:t>
      </w:r>
      <w:proofErr w:type="spellStart"/>
      <w:r w:rsidRPr="00022EEF">
        <w:rPr>
          <w:rFonts w:ascii="Cambria" w:hAnsi="Cambria"/>
          <w:sz w:val="24"/>
          <w:szCs w:val="24"/>
        </w:rPr>
        <w:t>Tahun</w:t>
      </w:r>
      <w:proofErr w:type="spellEnd"/>
      <w:r w:rsidRPr="00022EEF">
        <w:rPr>
          <w:rFonts w:ascii="Cambria" w:hAnsi="Cambria"/>
          <w:sz w:val="24"/>
          <w:szCs w:val="24"/>
        </w:rPr>
        <w:t xml:space="preserve"> 2005, </w:t>
      </w:r>
      <w:proofErr w:type="spellStart"/>
      <w:r w:rsidRPr="00022EEF">
        <w:rPr>
          <w:rFonts w:ascii="Cambria" w:hAnsi="Cambria"/>
          <w:sz w:val="24"/>
          <w:szCs w:val="24"/>
        </w:rPr>
        <w:t>hlm</w:t>
      </w:r>
      <w:proofErr w:type="spellEnd"/>
      <w:r w:rsidRPr="00022EEF">
        <w:rPr>
          <w:rFonts w:ascii="Cambria" w:hAnsi="Cambria"/>
          <w:sz w:val="24"/>
          <w:szCs w:val="24"/>
        </w:rPr>
        <w:t>. 295-315</w:t>
      </w:r>
    </w:p>
    <w:p w14:paraId="7523D67C" w14:textId="77777777" w:rsidR="00E409D6" w:rsidRPr="00022EEF" w:rsidRDefault="00E409D6" w:rsidP="00E409D6">
      <w:pPr>
        <w:ind w:left="360" w:hanging="360"/>
        <w:rPr>
          <w:rFonts w:ascii="Cambria" w:hAnsi="Cambria" w:cstheme="minorHAnsi"/>
          <w:sz w:val="24"/>
          <w:szCs w:val="24"/>
        </w:rPr>
      </w:pPr>
      <w:r w:rsidRPr="00022EEF">
        <w:rPr>
          <w:rFonts w:ascii="Cambria" w:hAnsi="Cambria" w:cstheme="minorHAnsi"/>
          <w:sz w:val="24"/>
          <w:szCs w:val="24"/>
        </w:rPr>
        <w:t xml:space="preserve">Widodo, </w:t>
      </w:r>
      <w:proofErr w:type="spellStart"/>
      <w:r w:rsidRPr="00022EEF">
        <w:rPr>
          <w:rFonts w:ascii="Cambria" w:hAnsi="Cambria" w:cstheme="minorHAnsi"/>
          <w:sz w:val="24"/>
          <w:szCs w:val="24"/>
        </w:rPr>
        <w:t>Wiwik</w:t>
      </w:r>
      <w:proofErr w:type="spellEnd"/>
      <w:r w:rsidRPr="00022EEF">
        <w:rPr>
          <w:rFonts w:ascii="Cambria" w:hAnsi="Cambria" w:cstheme="minorHAnsi"/>
          <w:sz w:val="24"/>
          <w:szCs w:val="24"/>
        </w:rPr>
        <w:t xml:space="preserve">, </w:t>
      </w:r>
      <w:proofErr w:type="spellStart"/>
      <w:proofErr w:type="gramStart"/>
      <w:r w:rsidRPr="00022EEF">
        <w:rPr>
          <w:rFonts w:ascii="Cambria" w:hAnsi="Cambria" w:cstheme="minorHAnsi"/>
          <w:sz w:val="24"/>
          <w:szCs w:val="24"/>
        </w:rPr>
        <w:t>Utami</w:t>
      </w:r>
      <w:proofErr w:type="spellEnd"/>
      <w:r w:rsidRPr="00022EEF">
        <w:rPr>
          <w:rFonts w:ascii="Cambria" w:hAnsi="Cambria" w:cstheme="minorHAnsi"/>
          <w:sz w:val="24"/>
          <w:szCs w:val="24"/>
        </w:rPr>
        <w:t xml:space="preserve">, </w:t>
      </w:r>
      <w:r w:rsidRPr="00022EEF">
        <w:rPr>
          <w:rFonts w:ascii="Cambria" w:hAnsi="Cambria" w:cstheme="minorHAnsi"/>
          <w:i/>
          <w:sz w:val="24"/>
          <w:szCs w:val="24"/>
        </w:rPr>
        <w:t xml:space="preserve"> Hukum</w:t>
      </w:r>
      <w:proofErr w:type="gramEnd"/>
      <w:r w:rsidRPr="00022EEF">
        <w:rPr>
          <w:rFonts w:ascii="Cambria" w:hAnsi="Cambria" w:cstheme="minorHAnsi"/>
          <w:i/>
          <w:sz w:val="24"/>
          <w:szCs w:val="24"/>
        </w:rPr>
        <w:t xml:space="preserve"> </w:t>
      </w:r>
      <w:proofErr w:type="spellStart"/>
      <w:r w:rsidRPr="00022EEF">
        <w:rPr>
          <w:rFonts w:ascii="Cambria" w:hAnsi="Cambria" w:cstheme="minorHAnsi"/>
          <w:i/>
          <w:sz w:val="24"/>
          <w:szCs w:val="24"/>
        </w:rPr>
        <w:t>Pidana</w:t>
      </w:r>
      <w:proofErr w:type="spellEnd"/>
      <w:r w:rsidRPr="00022EEF">
        <w:rPr>
          <w:rFonts w:ascii="Cambria" w:hAnsi="Cambria" w:cstheme="minorHAnsi"/>
          <w:i/>
          <w:sz w:val="24"/>
          <w:szCs w:val="24"/>
        </w:rPr>
        <w:t xml:space="preserve"> dan </w:t>
      </w:r>
      <w:proofErr w:type="spellStart"/>
      <w:r w:rsidRPr="00022EEF">
        <w:rPr>
          <w:rFonts w:ascii="Cambria" w:hAnsi="Cambria" w:cstheme="minorHAnsi"/>
          <w:i/>
          <w:sz w:val="24"/>
          <w:szCs w:val="24"/>
        </w:rPr>
        <w:t>Penologi</w:t>
      </w:r>
      <w:proofErr w:type="spellEnd"/>
      <w:r w:rsidRPr="00022EEF">
        <w:rPr>
          <w:rFonts w:ascii="Cambria" w:hAnsi="Cambria" w:cstheme="minorHAnsi"/>
          <w:i/>
          <w:sz w:val="24"/>
          <w:szCs w:val="24"/>
        </w:rPr>
        <w:t xml:space="preserve"> :</w:t>
      </w:r>
      <w:proofErr w:type="spellStart"/>
      <w:r w:rsidRPr="00022EEF">
        <w:rPr>
          <w:rFonts w:ascii="Cambria" w:hAnsi="Cambria" w:cstheme="minorHAnsi"/>
          <w:i/>
          <w:sz w:val="24"/>
          <w:szCs w:val="24"/>
        </w:rPr>
        <w:t>Rekonstruksi</w:t>
      </w:r>
      <w:proofErr w:type="spellEnd"/>
      <w:r w:rsidRPr="00022EEF">
        <w:rPr>
          <w:rFonts w:ascii="Cambria" w:hAnsi="Cambria" w:cstheme="minorHAnsi"/>
          <w:i/>
          <w:sz w:val="24"/>
          <w:szCs w:val="24"/>
        </w:rPr>
        <w:t xml:space="preserve"> Model </w:t>
      </w:r>
      <w:proofErr w:type="spellStart"/>
      <w:r w:rsidRPr="00022EEF">
        <w:rPr>
          <w:rFonts w:ascii="Cambria" w:hAnsi="Cambria" w:cstheme="minorHAnsi"/>
          <w:i/>
          <w:sz w:val="24"/>
          <w:szCs w:val="24"/>
        </w:rPr>
        <w:t>Pembinaan</w:t>
      </w:r>
      <w:proofErr w:type="spellEnd"/>
      <w:r w:rsidRPr="00022EEF">
        <w:rPr>
          <w:rFonts w:ascii="Cambria" w:hAnsi="Cambria" w:cstheme="minorHAnsi"/>
          <w:i/>
          <w:sz w:val="24"/>
          <w:szCs w:val="24"/>
        </w:rPr>
        <w:t xml:space="preserve"> </w:t>
      </w:r>
      <w:proofErr w:type="spellStart"/>
      <w:r w:rsidRPr="00022EEF">
        <w:rPr>
          <w:rFonts w:ascii="Cambria" w:hAnsi="Cambria" w:cstheme="minorHAnsi"/>
          <w:i/>
          <w:sz w:val="24"/>
          <w:szCs w:val="24"/>
        </w:rPr>
        <w:t>Berbasis</w:t>
      </w:r>
      <w:proofErr w:type="spellEnd"/>
      <w:r w:rsidRPr="00022EEF">
        <w:rPr>
          <w:rFonts w:ascii="Cambria" w:hAnsi="Cambria" w:cstheme="minorHAnsi"/>
          <w:i/>
          <w:sz w:val="24"/>
          <w:szCs w:val="24"/>
        </w:rPr>
        <w:t xml:space="preserve"> </w:t>
      </w:r>
      <w:proofErr w:type="spellStart"/>
      <w:r w:rsidRPr="00022EEF">
        <w:rPr>
          <w:rFonts w:ascii="Cambria" w:hAnsi="Cambria" w:cstheme="minorHAnsi"/>
          <w:i/>
          <w:sz w:val="24"/>
          <w:szCs w:val="24"/>
        </w:rPr>
        <w:t>Kompetensi</w:t>
      </w:r>
      <w:proofErr w:type="spellEnd"/>
      <w:r w:rsidRPr="00022EEF">
        <w:rPr>
          <w:rFonts w:ascii="Cambria" w:hAnsi="Cambria" w:cstheme="minorHAnsi"/>
          <w:i/>
          <w:sz w:val="24"/>
          <w:szCs w:val="24"/>
        </w:rPr>
        <w:t xml:space="preserve"> </w:t>
      </w:r>
      <w:proofErr w:type="spellStart"/>
      <w:r w:rsidRPr="00022EEF">
        <w:rPr>
          <w:rFonts w:ascii="Cambria" w:hAnsi="Cambria" w:cstheme="minorHAnsi"/>
          <w:i/>
          <w:sz w:val="24"/>
          <w:szCs w:val="24"/>
        </w:rPr>
        <w:t>bagi</w:t>
      </w:r>
      <w:proofErr w:type="spellEnd"/>
      <w:r w:rsidRPr="00022EEF">
        <w:rPr>
          <w:rFonts w:ascii="Cambria" w:hAnsi="Cambria" w:cstheme="minorHAnsi"/>
          <w:i/>
          <w:sz w:val="24"/>
          <w:szCs w:val="24"/>
        </w:rPr>
        <w:t xml:space="preserve"> </w:t>
      </w:r>
      <w:proofErr w:type="spellStart"/>
      <w:r w:rsidRPr="00022EEF">
        <w:rPr>
          <w:rFonts w:ascii="Cambria" w:hAnsi="Cambria" w:cstheme="minorHAnsi"/>
          <w:i/>
          <w:sz w:val="24"/>
          <w:szCs w:val="24"/>
        </w:rPr>
        <w:t>Terpidana</w:t>
      </w:r>
      <w:proofErr w:type="spellEnd"/>
      <w:r w:rsidRPr="00022EEF">
        <w:rPr>
          <w:rFonts w:ascii="Cambria" w:hAnsi="Cambria" w:cstheme="minorHAnsi"/>
          <w:i/>
          <w:sz w:val="24"/>
          <w:szCs w:val="24"/>
        </w:rPr>
        <w:t xml:space="preserve"> Cybercrime, </w:t>
      </w:r>
      <w:r w:rsidRPr="00022EEF">
        <w:rPr>
          <w:rFonts w:ascii="Cambria" w:hAnsi="Cambria" w:cstheme="minorHAnsi"/>
          <w:sz w:val="24"/>
          <w:szCs w:val="24"/>
        </w:rPr>
        <w:t xml:space="preserve">2014, </w:t>
      </w:r>
      <w:proofErr w:type="spellStart"/>
      <w:r w:rsidRPr="00022EEF">
        <w:rPr>
          <w:rFonts w:ascii="Cambria" w:hAnsi="Cambria" w:cstheme="minorHAnsi"/>
          <w:sz w:val="24"/>
          <w:szCs w:val="24"/>
        </w:rPr>
        <w:t>Aswaja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Pressindo</w:t>
      </w:r>
      <w:proofErr w:type="spellEnd"/>
      <w:r w:rsidRPr="00022EEF">
        <w:rPr>
          <w:rFonts w:ascii="Cambria" w:hAnsi="Cambria" w:cstheme="minorHAnsi"/>
          <w:sz w:val="24"/>
          <w:szCs w:val="24"/>
        </w:rPr>
        <w:t>, Yogyakarta, hlm.46</w:t>
      </w:r>
    </w:p>
    <w:p w14:paraId="7AE85738" w14:textId="77777777" w:rsidR="00E409D6" w:rsidRPr="00022EEF" w:rsidRDefault="00E409D6" w:rsidP="00E409D6">
      <w:pPr>
        <w:pStyle w:val="FootnoteText"/>
        <w:tabs>
          <w:tab w:val="left" w:pos="360"/>
        </w:tabs>
        <w:spacing w:after="160"/>
        <w:ind w:left="360" w:hanging="360"/>
        <w:rPr>
          <w:rFonts w:ascii="Cambria" w:hAnsi="Cambria" w:cstheme="minorHAnsi"/>
          <w:sz w:val="24"/>
          <w:szCs w:val="24"/>
        </w:rPr>
      </w:pPr>
      <w:proofErr w:type="spellStart"/>
      <w:r w:rsidRPr="00022EEF">
        <w:rPr>
          <w:rFonts w:ascii="Cambria" w:hAnsi="Cambria" w:cstheme="minorHAnsi"/>
          <w:sz w:val="24"/>
          <w:szCs w:val="24"/>
        </w:rPr>
        <w:t>Yuarini</w:t>
      </w:r>
      <w:proofErr w:type="spellEnd"/>
      <w:r w:rsidRPr="00022EEF">
        <w:rPr>
          <w:rFonts w:ascii="Cambria" w:hAnsi="Cambria" w:cstheme="minorHAnsi"/>
          <w:sz w:val="24"/>
          <w:szCs w:val="24"/>
        </w:rPr>
        <w:t xml:space="preserve"> Wahyu </w:t>
      </w:r>
      <w:proofErr w:type="spellStart"/>
      <w:r w:rsidRPr="00022EEF">
        <w:rPr>
          <w:rFonts w:ascii="Cambria" w:hAnsi="Cambria" w:cstheme="minorHAnsi"/>
          <w:sz w:val="24"/>
          <w:szCs w:val="24"/>
        </w:rPr>
        <w:t>Pratiwi</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Ika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dewi</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sartika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Saimima</w:t>
      </w:r>
      <w:proofErr w:type="spellEnd"/>
      <w:r w:rsidRPr="00022EEF">
        <w:rPr>
          <w:rFonts w:ascii="Cambria" w:hAnsi="Cambria" w:cstheme="minorHAnsi"/>
          <w:sz w:val="24"/>
          <w:szCs w:val="24"/>
        </w:rPr>
        <w:t xml:space="preserve">, (2022). Peran </w:t>
      </w:r>
      <w:proofErr w:type="spellStart"/>
      <w:r w:rsidRPr="00022EEF">
        <w:rPr>
          <w:rFonts w:ascii="Cambria" w:hAnsi="Cambria" w:cstheme="minorHAnsi"/>
          <w:sz w:val="24"/>
          <w:szCs w:val="24"/>
        </w:rPr>
        <w:t>Kontrol</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Sosial</w:t>
      </w:r>
      <w:proofErr w:type="spellEnd"/>
      <w:r w:rsidRPr="00022EEF">
        <w:rPr>
          <w:rFonts w:ascii="Cambria" w:hAnsi="Cambria" w:cstheme="minorHAnsi"/>
          <w:sz w:val="24"/>
          <w:szCs w:val="24"/>
        </w:rPr>
        <w:t xml:space="preserve"> Dan </w:t>
      </w:r>
      <w:proofErr w:type="spellStart"/>
      <w:r w:rsidRPr="00022EEF">
        <w:rPr>
          <w:rFonts w:ascii="Cambria" w:hAnsi="Cambria" w:cstheme="minorHAnsi"/>
          <w:sz w:val="24"/>
          <w:szCs w:val="24"/>
        </w:rPr>
        <w:t>Optimalisasi</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Kebijakan</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Keadilan</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Restoratif</w:t>
      </w:r>
      <w:proofErr w:type="spellEnd"/>
      <w:r w:rsidRPr="00022EEF">
        <w:rPr>
          <w:rFonts w:ascii="Cambria" w:hAnsi="Cambria" w:cstheme="minorHAnsi"/>
          <w:sz w:val="24"/>
          <w:szCs w:val="24"/>
        </w:rPr>
        <w:t xml:space="preserve"> Pada Anak </w:t>
      </w:r>
      <w:proofErr w:type="spellStart"/>
      <w:r w:rsidRPr="00022EEF">
        <w:rPr>
          <w:rFonts w:ascii="Cambria" w:hAnsi="Cambria" w:cstheme="minorHAnsi"/>
          <w:sz w:val="24"/>
          <w:szCs w:val="24"/>
        </w:rPr>
        <w:t>Pelaku</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tindak</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Pidana</w:t>
      </w:r>
      <w:proofErr w:type="spellEnd"/>
      <w:r w:rsidRPr="00022EEF">
        <w:rPr>
          <w:rFonts w:ascii="Cambria" w:hAnsi="Cambria" w:cstheme="minorHAnsi"/>
          <w:sz w:val="24"/>
          <w:szCs w:val="24"/>
        </w:rPr>
        <w:t xml:space="preserve">, </w:t>
      </w:r>
      <w:proofErr w:type="spellStart"/>
      <w:r w:rsidRPr="00022EEF">
        <w:rPr>
          <w:rFonts w:ascii="Cambria" w:hAnsi="Cambria" w:cstheme="minorHAnsi"/>
          <w:sz w:val="24"/>
          <w:szCs w:val="24"/>
        </w:rPr>
        <w:t>Jurnal</w:t>
      </w:r>
      <w:proofErr w:type="spellEnd"/>
      <w:r w:rsidRPr="00022EEF">
        <w:rPr>
          <w:rFonts w:ascii="Cambria" w:hAnsi="Cambria" w:cstheme="minorHAnsi"/>
          <w:sz w:val="24"/>
          <w:szCs w:val="24"/>
        </w:rPr>
        <w:t xml:space="preserve"> Hukum dan </w:t>
      </w:r>
      <w:proofErr w:type="spellStart"/>
      <w:r w:rsidRPr="00022EEF">
        <w:rPr>
          <w:rFonts w:ascii="Cambria" w:hAnsi="Cambria" w:cstheme="minorHAnsi"/>
          <w:sz w:val="24"/>
          <w:szCs w:val="24"/>
        </w:rPr>
        <w:t>Peradilan</w:t>
      </w:r>
      <w:proofErr w:type="spellEnd"/>
      <w:r w:rsidRPr="00022EEF">
        <w:rPr>
          <w:rFonts w:ascii="Cambria" w:hAnsi="Cambria" w:cstheme="minorHAnsi"/>
          <w:sz w:val="24"/>
          <w:szCs w:val="24"/>
        </w:rPr>
        <w:t xml:space="preserve">, Vol. 11, No. 1, </w:t>
      </w:r>
      <w:proofErr w:type="spellStart"/>
      <w:r w:rsidRPr="00022EEF">
        <w:rPr>
          <w:rFonts w:ascii="Cambria" w:hAnsi="Cambria" w:cstheme="minorHAnsi"/>
          <w:sz w:val="24"/>
          <w:szCs w:val="24"/>
        </w:rPr>
        <w:t>Maret</w:t>
      </w:r>
      <w:proofErr w:type="spellEnd"/>
      <w:r w:rsidRPr="00022EEF">
        <w:rPr>
          <w:rFonts w:ascii="Cambria" w:hAnsi="Cambria" w:cstheme="minorHAnsi"/>
          <w:sz w:val="24"/>
          <w:szCs w:val="24"/>
        </w:rPr>
        <w:t xml:space="preserve"> 2022, </w:t>
      </w:r>
      <w:proofErr w:type="spellStart"/>
      <w:r w:rsidRPr="00022EEF">
        <w:rPr>
          <w:rFonts w:ascii="Cambria" w:hAnsi="Cambria" w:cstheme="minorHAnsi"/>
          <w:sz w:val="24"/>
          <w:szCs w:val="24"/>
        </w:rPr>
        <w:t>hlm</w:t>
      </w:r>
      <w:proofErr w:type="spellEnd"/>
      <w:r w:rsidRPr="00022EEF">
        <w:rPr>
          <w:rFonts w:ascii="Cambria" w:hAnsi="Cambria" w:cstheme="minorHAnsi"/>
          <w:sz w:val="24"/>
          <w:szCs w:val="24"/>
        </w:rPr>
        <w:t xml:space="preserve"> 121</w:t>
      </w:r>
    </w:p>
    <w:p w14:paraId="406356AF" w14:textId="0526C9A7" w:rsidR="00483E4E" w:rsidRPr="0082382D" w:rsidRDefault="00483E4E" w:rsidP="00F05306">
      <w:pPr>
        <w:spacing w:after="0" w:line="276" w:lineRule="auto"/>
        <w:ind w:left="567" w:hanging="567"/>
        <w:rPr>
          <w:lang w:val="id-ID"/>
        </w:rPr>
      </w:pPr>
    </w:p>
    <w:p w14:paraId="42FA5222" w14:textId="77777777" w:rsidR="00483E4E" w:rsidRPr="00481E4D" w:rsidRDefault="00483E4E">
      <w:pPr>
        <w:spacing w:after="0" w:line="276" w:lineRule="auto"/>
        <w:rPr>
          <w:lang w:val="id-ID"/>
        </w:rPr>
      </w:pPr>
    </w:p>
    <w:sectPr w:rsidR="00483E4E" w:rsidRPr="00481E4D" w:rsidSect="0053193C">
      <w:footnotePr>
        <w:numRestart w:val="eachSect"/>
      </w:footnotePr>
      <w:type w:val="continuous"/>
      <w:pgSz w:w="11906" w:h="16838"/>
      <w:pgMar w:top="1985" w:right="1418"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E985D" w14:textId="77777777" w:rsidR="00DD134E" w:rsidRDefault="00DD134E">
      <w:pPr>
        <w:spacing w:after="0"/>
      </w:pPr>
      <w:r>
        <w:separator/>
      </w:r>
    </w:p>
  </w:endnote>
  <w:endnote w:type="continuationSeparator" w:id="0">
    <w:p w14:paraId="0976F707" w14:textId="77777777" w:rsidR="00DD134E" w:rsidRDefault="00DD13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ADFEF" w14:textId="77777777" w:rsidR="00DD134E" w:rsidRDefault="00DD134E">
      <w:pPr>
        <w:rPr>
          <w:sz w:val="12"/>
        </w:rPr>
      </w:pPr>
      <w:r>
        <w:separator/>
      </w:r>
    </w:p>
  </w:footnote>
  <w:footnote w:type="continuationSeparator" w:id="0">
    <w:p w14:paraId="698887DD" w14:textId="77777777" w:rsidR="00DD134E" w:rsidRDefault="00DD134E">
      <w:pPr>
        <w:rPr>
          <w:sz w:val="12"/>
        </w:rPr>
      </w:pPr>
      <w:r>
        <w:continuationSeparator/>
      </w:r>
    </w:p>
  </w:footnote>
  <w:footnote w:id="1">
    <w:p w14:paraId="0A1F6E23" w14:textId="23E9C371"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proofErr w:type="spellStart"/>
      <w:r w:rsidRPr="00561F90">
        <w:rPr>
          <w:szCs w:val="22"/>
        </w:rPr>
        <w:t>Haryono</w:t>
      </w:r>
      <w:proofErr w:type="spellEnd"/>
      <w:r w:rsidRPr="00561F90">
        <w:rPr>
          <w:szCs w:val="22"/>
        </w:rPr>
        <w:t xml:space="preserve">, </w:t>
      </w:r>
      <w:proofErr w:type="spellStart"/>
      <w:r w:rsidRPr="00561F90">
        <w:rPr>
          <w:szCs w:val="22"/>
        </w:rPr>
        <w:t>Implikasi</w:t>
      </w:r>
      <w:proofErr w:type="spellEnd"/>
      <w:r w:rsidRPr="00561F90">
        <w:rPr>
          <w:szCs w:val="22"/>
        </w:rPr>
        <w:t xml:space="preserve"> </w:t>
      </w:r>
      <w:proofErr w:type="spellStart"/>
      <w:r w:rsidRPr="00561F90">
        <w:rPr>
          <w:szCs w:val="22"/>
        </w:rPr>
        <w:t>Perubahan</w:t>
      </w:r>
      <w:proofErr w:type="spellEnd"/>
      <w:r w:rsidRPr="00561F90">
        <w:rPr>
          <w:szCs w:val="22"/>
        </w:rPr>
        <w:t xml:space="preserve"> </w:t>
      </w:r>
      <w:proofErr w:type="spellStart"/>
      <w:r w:rsidRPr="00561F90">
        <w:rPr>
          <w:szCs w:val="22"/>
        </w:rPr>
        <w:t>Undang-Undang</w:t>
      </w:r>
      <w:proofErr w:type="spellEnd"/>
      <w:r w:rsidRPr="00561F90">
        <w:rPr>
          <w:szCs w:val="22"/>
        </w:rPr>
        <w:t xml:space="preserve"> </w:t>
      </w:r>
      <w:proofErr w:type="spellStart"/>
      <w:r w:rsidRPr="00561F90">
        <w:rPr>
          <w:szCs w:val="22"/>
        </w:rPr>
        <w:t>Pemasyarakatan</w:t>
      </w:r>
      <w:proofErr w:type="spellEnd"/>
      <w:r w:rsidRPr="00561F90">
        <w:rPr>
          <w:szCs w:val="22"/>
        </w:rPr>
        <w:t xml:space="preserve"> </w:t>
      </w:r>
      <w:proofErr w:type="spellStart"/>
      <w:r w:rsidRPr="00561F90">
        <w:rPr>
          <w:szCs w:val="22"/>
        </w:rPr>
        <w:t>Terhadap</w:t>
      </w:r>
      <w:proofErr w:type="spellEnd"/>
      <w:r w:rsidRPr="00561F90">
        <w:rPr>
          <w:szCs w:val="22"/>
        </w:rPr>
        <w:t xml:space="preserve"> </w:t>
      </w:r>
      <w:proofErr w:type="spellStart"/>
      <w:r w:rsidRPr="00561F90">
        <w:rPr>
          <w:szCs w:val="22"/>
        </w:rPr>
        <w:t>Perlakuan</w:t>
      </w:r>
      <w:proofErr w:type="spellEnd"/>
      <w:r w:rsidRPr="00561F90">
        <w:rPr>
          <w:szCs w:val="22"/>
        </w:rPr>
        <w:t xml:space="preserve"> </w:t>
      </w:r>
      <w:proofErr w:type="spellStart"/>
      <w:r w:rsidRPr="00561F90">
        <w:rPr>
          <w:szCs w:val="22"/>
        </w:rPr>
        <w:t>Tahanan</w:t>
      </w:r>
      <w:proofErr w:type="spellEnd"/>
      <w:r w:rsidRPr="00561F90">
        <w:rPr>
          <w:szCs w:val="22"/>
        </w:rPr>
        <w:t xml:space="preserve">, Anak dan </w:t>
      </w:r>
      <w:proofErr w:type="spellStart"/>
      <w:r w:rsidRPr="00561F90">
        <w:rPr>
          <w:szCs w:val="22"/>
        </w:rPr>
        <w:t>Warga</w:t>
      </w:r>
      <w:proofErr w:type="spellEnd"/>
      <w:r w:rsidRPr="00561F90">
        <w:rPr>
          <w:szCs w:val="22"/>
        </w:rPr>
        <w:t xml:space="preserve"> </w:t>
      </w:r>
      <w:proofErr w:type="spellStart"/>
      <w:r w:rsidRPr="00561F90">
        <w:rPr>
          <w:szCs w:val="22"/>
        </w:rPr>
        <w:t>Binaan</w:t>
      </w:r>
      <w:proofErr w:type="spellEnd"/>
      <w:r w:rsidRPr="00561F90">
        <w:rPr>
          <w:szCs w:val="22"/>
        </w:rPr>
        <w:t xml:space="preserve"> </w:t>
      </w:r>
      <w:proofErr w:type="spellStart"/>
      <w:r w:rsidRPr="00561F90">
        <w:rPr>
          <w:szCs w:val="22"/>
        </w:rPr>
        <w:t>Pemasyarakatan</w:t>
      </w:r>
      <w:proofErr w:type="spellEnd"/>
      <w:r w:rsidRPr="00561F90">
        <w:rPr>
          <w:szCs w:val="22"/>
        </w:rPr>
        <w:t xml:space="preserve">, </w:t>
      </w:r>
      <w:proofErr w:type="spellStart"/>
      <w:r w:rsidRPr="00561F90">
        <w:rPr>
          <w:szCs w:val="22"/>
        </w:rPr>
        <w:t>Jurnal</w:t>
      </w:r>
      <w:proofErr w:type="spellEnd"/>
      <w:r w:rsidRPr="00561F90">
        <w:rPr>
          <w:szCs w:val="22"/>
        </w:rPr>
        <w:t xml:space="preserve"> </w:t>
      </w:r>
      <w:proofErr w:type="spellStart"/>
      <w:r w:rsidRPr="00561F90">
        <w:rPr>
          <w:szCs w:val="22"/>
        </w:rPr>
        <w:t>Ilmiah</w:t>
      </w:r>
      <w:proofErr w:type="spellEnd"/>
      <w:r w:rsidRPr="00561F90">
        <w:rPr>
          <w:szCs w:val="22"/>
        </w:rPr>
        <w:t xml:space="preserve"> </w:t>
      </w:r>
      <w:proofErr w:type="spellStart"/>
      <w:r w:rsidRPr="00561F90">
        <w:rPr>
          <w:szCs w:val="22"/>
        </w:rPr>
        <w:t>Kebijakan</w:t>
      </w:r>
      <w:proofErr w:type="spellEnd"/>
      <w:r w:rsidRPr="00561F90">
        <w:rPr>
          <w:szCs w:val="22"/>
        </w:rPr>
        <w:t xml:space="preserve"> Hukum, Vol.15 (1) 2021, hlm.20, DOI: http://dx.doi.org/10.30641/kebijakan.2021.V15.17-36</w:t>
      </w:r>
    </w:p>
  </w:footnote>
  <w:footnote w:id="2">
    <w:p w14:paraId="79A1DAD5" w14:textId="5B71FEAB" w:rsidR="00D25902" w:rsidRPr="00561F90" w:rsidRDefault="00D25902" w:rsidP="00BD2A4B">
      <w:pPr>
        <w:pBdr>
          <w:top w:val="nil"/>
          <w:left w:val="nil"/>
          <w:bottom w:val="nil"/>
          <w:right w:val="nil"/>
          <w:between w:val="nil"/>
        </w:pBdr>
        <w:spacing w:after="0"/>
        <w:ind w:left="284" w:hanging="284"/>
        <w:rPr>
          <w:rFonts w:eastAsia="Cambria"/>
          <w:color w:val="000000"/>
          <w:szCs w:val="22"/>
        </w:rPr>
      </w:pPr>
      <w:r w:rsidRPr="00561F90">
        <w:rPr>
          <w:rStyle w:val="FootnoteReference"/>
          <w:szCs w:val="22"/>
        </w:rPr>
        <w:footnoteRef/>
      </w:r>
      <w:r w:rsidRPr="00561F90">
        <w:rPr>
          <w:color w:val="000000"/>
          <w:szCs w:val="22"/>
        </w:rPr>
        <w:t xml:space="preserve"> </w:t>
      </w:r>
      <w:r w:rsidRPr="00561F90">
        <w:rPr>
          <w:szCs w:val="22"/>
        </w:rPr>
        <w:t xml:space="preserve">Ahmad Sanusi, (2019), </w:t>
      </w:r>
      <w:proofErr w:type="spellStart"/>
      <w:r w:rsidRPr="00561F90">
        <w:rPr>
          <w:szCs w:val="22"/>
        </w:rPr>
        <w:t>Evaluasi</w:t>
      </w:r>
      <w:proofErr w:type="spellEnd"/>
      <w:r w:rsidRPr="00561F90">
        <w:rPr>
          <w:szCs w:val="22"/>
        </w:rPr>
        <w:t xml:space="preserve"> </w:t>
      </w:r>
      <w:proofErr w:type="spellStart"/>
      <w:r w:rsidRPr="00561F90">
        <w:rPr>
          <w:szCs w:val="22"/>
        </w:rPr>
        <w:t>Pelaksanaan</w:t>
      </w:r>
      <w:proofErr w:type="spellEnd"/>
      <w:r w:rsidRPr="00561F90">
        <w:rPr>
          <w:szCs w:val="22"/>
        </w:rPr>
        <w:t xml:space="preserve"> </w:t>
      </w:r>
      <w:proofErr w:type="spellStart"/>
      <w:r w:rsidRPr="00561F90">
        <w:rPr>
          <w:szCs w:val="22"/>
        </w:rPr>
        <w:t>Pembinaan</w:t>
      </w:r>
      <w:proofErr w:type="spellEnd"/>
      <w:r w:rsidRPr="00561F90">
        <w:rPr>
          <w:szCs w:val="22"/>
        </w:rPr>
        <w:t xml:space="preserve"> </w:t>
      </w:r>
      <w:proofErr w:type="spellStart"/>
      <w:r w:rsidRPr="00561F90">
        <w:rPr>
          <w:szCs w:val="22"/>
        </w:rPr>
        <w:t>Narapidana</w:t>
      </w:r>
      <w:proofErr w:type="spellEnd"/>
      <w:r w:rsidRPr="00561F90">
        <w:rPr>
          <w:szCs w:val="22"/>
        </w:rPr>
        <w:t xml:space="preserve"> di Lembaga </w:t>
      </w:r>
      <w:proofErr w:type="spellStart"/>
      <w:r w:rsidRPr="00561F90">
        <w:rPr>
          <w:szCs w:val="22"/>
        </w:rPr>
        <w:t>Pemasyarakatan</w:t>
      </w:r>
      <w:proofErr w:type="spellEnd"/>
      <w:r w:rsidRPr="00561F90">
        <w:rPr>
          <w:szCs w:val="22"/>
        </w:rPr>
        <w:t xml:space="preserve"> Terbuka, </w:t>
      </w:r>
      <w:proofErr w:type="spellStart"/>
      <w:r w:rsidRPr="00561F90">
        <w:rPr>
          <w:i/>
          <w:iCs/>
          <w:szCs w:val="22"/>
        </w:rPr>
        <w:t>Jurnal</w:t>
      </w:r>
      <w:proofErr w:type="spellEnd"/>
      <w:r w:rsidRPr="00561F90">
        <w:rPr>
          <w:i/>
          <w:iCs/>
          <w:szCs w:val="22"/>
        </w:rPr>
        <w:t xml:space="preserve"> </w:t>
      </w:r>
      <w:proofErr w:type="spellStart"/>
      <w:r w:rsidRPr="00561F90">
        <w:rPr>
          <w:i/>
          <w:iCs/>
          <w:szCs w:val="22"/>
        </w:rPr>
        <w:t>Ilmiah</w:t>
      </w:r>
      <w:proofErr w:type="spellEnd"/>
      <w:r w:rsidRPr="00561F90">
        <w:rPr>
          <w:i/>
          <w:iCs/>
          <w:szCs w:val="22"/>
        </w:rPr>
        <w:t xml:space="preserve"> </w:t>
      </w:r>
      <w:proofErr w:type="spellStart"/>
      <w:r w:rsidRPr="00561F90">
        <w:rPr>
          <w:i/>
          <w:iCs/>
          <w:szCs w:val="22"/>
        </w:rPr>
        <w:t>Kebijakan</w:t>
      </w:r>
      <w:proofErr w:type="spellEnd"/>
      <w:r w:rsidRPr="00561F90">
        <w:rPr>
          <w:i/>
          <w:iCs/>
          <w:szCs w:val="22"/>
        </w:rPr>
        <w:t xml:space="preserve"> Hukum</w:t>
      </w:r>
      <w:r w:rsidRPr="00561F90">
        <w:rPr>
          <w:szCs w:val="22"/>
        </w:rPr>
        <w:t xml:space="preserve">,13(2), hlm.123-138 </w:t>
      </w:r>
      <w:r w:rsidRPr="00561F90">
        <w:rPr>
          <w:szCs w:val="22"/>
          <w:shd w:val="clear" w:color="auto" w:fill="FFFFFF"/>
        </w:rPr>
        <w:t>DOI: </w:t>
      </w:r>
      <w:hyperlink r:id="rId1" w:history="1">
        <w:r w:rsidRPr="00561F90">
          <w:rPr>
            <w:rStyle w:val="Hyperlink"/>
            <w:color w:val="auto"/>
            <w:szCs w:val="22"/>
            <w:u w:val="none"/>
            <w:shd w:val="clear" w:color="auto" w:fill="FFFFFF"/>
          </w:rPr>
          <w:t>http://dx.doi.org/10.30641/ kebijakan.2019.V13.123-138</w:t>
        </w:r>
      </w:hyperlink>
    </w:p>
  </w:footnote>
  <w:footnote w:id="3">
    <w:p w14:paraId="51550A79" w14:textId="70BC7E1E"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A.</w:t>
      </w:r>
      <w:r w:rsidRPr="00561F90">
        <w:rPr>
          <w:spacing w:val="7"/>
          <w:szCs w:val="22"/>
        </w:rPr>
        <w:t xml:space="preserve"> </w:t>
      </w:r>
      <w:r w:rsidRPr="00561F90">
        <w:rPr>
          <w:szCs w:val="22"/>
        </w:rPr>
        <w:t xml:space="preserve">Marwan </w:t>
      </w:r>
      <w:proofErr w:type="spellStart"/>
      <w:r w:rsidRPr="00561F90">
        <w:rPr>
          <w:szCs w:val="22"/>
        </w:rPr>
        <w:t>Eryansyah</w:t>
      </w:r>
      <w:proofErr w:type="spellEnd"/>
      <w:r w:rsidRPr="00561F90">
        <w:rPr>
          <w:szCs w:val="22"/>
        </w:rPr>
        <w:t>, (2021,</w:t>
      </w:r>
      <w:r w:rsidR="00561F90">
        <w:rPr>
          <w:szCs w:val="22"/>
        </w:rPr>
        <w:t xml:space="preserve"> </w:t>
      </w:r>
      <w:proofErr w:type="spellStart"/>
      <w:r w:rsidRPr="00561F90">
        <w:rPr>
          <w:szCs w:val="22"/>
        </w:rPr>
        <w:t>Hakikat</w:t>
      </w:r>
      <w:proofErr w:type="spellEnd"/>
      <w:r w:rsidRPr="00561F90">
        <w:rPr>
          <w:szCs w:val="22"/>
        </w:rPr>
        <w:t xml:space="preserve"> </w:t>
      </w:r>
      <w:proofErr w:type="spellStart"/>
      <w:r w:rsidRPr="00561F90">
        <w:rPr>
          <w:szCs w:val="22"/>
        </w:rPr>
        <w:t>Sistem</w:t>
      </w:r>
      <w:proofErr w:type="spellEnd"/>
      <w:r w:rsidRPr="00561F90">
        <w:rPr>
          <w:szCs w:val="22"/>
        </w:rPr>
        <w:t xml:space="preserve"> </w:t>
      </w:r>
      <w:proofErr w:type="spellStart"/>
      <w:r w:rsidRPr="00561F90">
        <w:rPr>
          <w:szCs w:val="22"/>
        </w:rPr>
        <w:t>Pemasyarakatan</w:t>
      </w:r>
      <w:proofErr w:type="spellEnd"/>
      <w:r w:rsidRPr="00561F90">
        <w:rPr>
          <w:szCs w:val="22"/>
        </w:rPr>
        <w:t xml:space="preserve"> </w:t>
      </w:r>
      <w:proofErr w:type="spellStart"/>
      <w:r w:rsidRPr="00561F90">
        <w:rPr>
          <w:szCs w:val="22"/>
        </w:rPr>
        <w:t>Sebagai</w:t>
      </w:r>
      <w:proofErr w:type="spellEnd"/>
      <w:r w:rsidRPr="00561F90">
        <w:rPr>
          <w:szCs w:val="22"/>
        </w:rPr>
        <w:t xml:space="preserve"> </w:t>
      </w:r>
      <w:proofErr w:type="spellStart"/>
      <w:r w:rsidRPr="00561F90">
        <w:rPr>
          <w:szCs w:val="22"/>
        </w:rPr>
        <w:t>Upaya</w:t>
      </w:r>
      <w:proofErr w:type="spellEnd"/>
      <w:r w:rsidRPr="00561F90">
        <w:rPr>
          <w:szCs w:val="22"/>
        </w:rPr>
        <w:t xml:space="preserve"> </w:t>
      </w:r>
      <w:proofErr w:type="spellStart"/>
      <w:r w:rsidRPr="00561F90">
        <w:rPr>
          <w:szCs w:val="22"/>
        </w:rPr>
        <w:t>Pemulihan</w:t>
      </w:r>
      <w:proofErr w:type="spellEnd"/>
      <w:r w:rsidRPr="00561F90">
        <w:rPr>
          <w:szCs w:val="22"/>
        </w:rPr>
        <w:t xml:space="preserve"> </w:t>
      </w:r>
      <w:proofErr w:type="spellStart"/>
      <w:r w:rsidRPr="00561F90">
        <w:rPr>
          <w:szCs w:val="22"/>
        </w:rPr>
        <w:t>Terhadap</w:t>
      </w:r>
      <w:proofErr w:type="spellEnd"/>
      <w:r w:rsidRPr="00561F90">
        <w:rPr>
          <w:szCs w:val="22"/>
        </w:rPr>
        <w:t xml:space="preserve"> </w:t>
      </w:r>
      <w:proofErr w:type="spellStart"/>
      <w:r w:rsidRPr="00561F90">
        <w:rPr>
          <w:szCs w:val="22"/>
        </w:rPr>
        <w:t>Warga</w:t>
      </w:r>
      <w:proofErr w:type="spellEnd"/>
      <w:r w:rsidRPr="00561F90">
        <w:rPr>
          <w:szCs w:val="22"/>
        </w:rPr>
        <w:t xml:space="preserve"> </w:t>
      </w:r>
      <w:proofErr w:type="spellStart"/>
      <w:r w:rsidRPr="00561F90">
        <w:rPr>
          <w:szCs w:val="22"/>
        </w:rPr>
        <w:t>Binaan</w:t>
      </w:r>
      <w:proofErr w:type="spellEnd"/>
      <w:r w:rsidRPr="00561F90">
        <w:rPr>
          <w:szCs w:val="22"/>
        </w:rPr>
        <w:t xml:space="preserve"> </w:t>
      </w:r>
      <w:proofErr w:type="spellStart"/>
      <w:r w:rsidRPr="00561F90">
        <w:rPr>
          <w:szCs w:val="22"/>
        </w:rPr>
        <w:t>Pemasyarakatan</w:t>
      </w:r>
      <w:proofErr w:type="spellEnd"/>
      <w:r w:rsidRPr="00561F90">
        <w:rPr>
          <w:szCs w:val="22"/>
        </w:rPr>
        <w:t xml:space="preserve"> (</w:t>
      </w:r>
      <w:proofErr w:type="spellStart"/>
      <w:r w:rsidRPr="00561F90">
        <w:rPr>
          <w:szCs w:val="22"/>
        </w:rPr>
        <w:t>Dalam</w:t>
      </w:r>
      <w:proofErr w:type="spellEnd"/>
      <w:r w:rsidRPr="00561F90">
        <w:rPr>
          <w:szCs w:val="22"/>
        </w:rPr>
        <w:t xml:space="preserve"> </w:t>
      </w:r>
      <w:proofErr w:type="spellStart"/>
      <w:r w:rsidRPr="00561F90">
        <w:rPr>
          <w:szCs w:val="22"/>
        </w:rPr>
        <w:t>Perspektif</w:t>
      </w:r>
      <w:proofErr w:type="spellEnd"/>
      <w:r w:rsidRPr="00561F90">
        <w:rPr>
          <w:szCs w:val="22"/>
        </w:rPr>
        <w:t xml:space="preserve"> </w:t>
      </w:r>
      <w:proofErr w:type="spellStart"/>
      <w:r w:rsidRPr="00561F90">
        <w:rPr>
          <w:szCs w:val="22"/>
        </w:rPr>
        <w:t>Hak</w:t>
      </w:r>
      <w:proofErr w:type="spellEnd"/>
      <w:r w:rsidRPr="00561F90">
        <w:rPr>
          <w:szCs w:val="22"/>
        </w:rPr>
        <w:t xml:space="preserve"> </w:t>
      </w:r>
      <w:proofErr w:type="spellStart"/>
      <w:r w:rsidRPr="00561F90">
        <w:rPr>
          <w:szCs w:val="22"/>
        </w:rPr>
        <w:t>Asasi</w:t>
      </w:r>
      <w:proofErr w:type="spellEnd"/>
      <w:r w:rsidRPr="00561F90">
        <w:rPr>
          <w:szCs w:val="22"/>
        </w:rPr>
        <w:t xml:space="preserve"> </w:t>
      </w:r>
      <w:proofErr w:type="spellStart"/>
      <w:r w:rsidRPr="00561F90">
        <w:rPr>
          <w:szCs w:val="22"/>
        </w:rPr>
        <w:t>Manusia</w:t>
      </w:r>
      <w:proofErr w:type="spellEnd"/>
      <w:r w:rsidRPr="00561F90">
        <w:rPr>
          <w:szCs w:val="22"/>
        </w:rPr>
        <w:t xml:space="preserve">), </w:t>
      </w:r>
      <w:proofErr w:type="spellStart"/>
      <w:r w:rsidRPr="00561F90">
        <w:rPr>
          <w:i/>
          <w:iCs/>
          <w:szCs w:val="22"/>
        </w:rPr>
        <w:t>Disertasi</w:t>
      </w:r>
      <w:proofErr w:type="spellEnd"/>
      <w:r w:rsidRPr="00561F90">
        <w:rPr>
          <w:szCs w:val="22"/>
        </w:rPr>
        <w:t xml:space="preserve">, </w:t>
      </w:r>
      <w:proofErr w:type="spellStart"/>
      <w:r w:rsidRPr="00561F90">
        <w:rPr>
          <w:szCs w:val="22"/>
        </w:rPr>
        <w:t>Fakultas</w:t>
      </w:r>
      <w:proofErr w:type="spellEnd"/>
      <w:r w:rsidRPr="00561F90">
        <w:rPr>
          <w:szCs w:val="22"/>
        </w:rPr>
        <w:t xml:space="preserve"> Hukum, Universitas </w:t>
      </w:r>
      <w:proofErr w:type="spellStart"/>
      <w:r w:rsidRPr="00561F90">
        <w:rPr>
          <w:szCs w:val="22"/>
        </w:rPr>
        <w:t>Hasanuddin</w:t>
      </w:r>
      <w:proofErr w:type="spellEnd"/>
      <w:r w:rsidRPr="00561F90">
        <w:rPr>
          <w:szCs w:val="22"/>
        </w:rPr>
        <w:t xml:space="preserve">, </w:t>
      </w:r>
      <w:proofErr w:type="spellStart"/>
      <w:r w:rsidRPr="00561F90">
        <w:rPr>
          <w:szCs w:val="22"/>
        </w:rPr>
        <w:t>hlm</w:t>
      </w:r>
      <w:proofErr w:type="spellEnd"/>
      <w:r w:rsidRPr="00561F90">
        <w:rPr>
          <w:szCs w:val="22"/>
        </w:rPr>
        <w:t xml:space="preserve"> 135</w:t>
      </w:r>
    </w:p>
  </w:footnote>
  <w:footnote w:id="4">
    <w:p w14:paraId="467FAFC7" w14:textId="250B43E9" w:rsidR="00D25902" w:rsidRPr="00561F90" w:rsidRDefault="00D25902" w:rsidP="00BD2A4B">
      <w:pPr>
        <w:spacing w:after="0"/>
        <w:ind w:left="284" w:right="132" w:hanging="284"/>
        <w:rPr>
          <w:szCs w:val="22"/>
        </w:rPr>
      </w:pPr>
      <w:r w:rsidRPr="00561F90">
        <w:rPr>
          <w:rStyle w:val="FootnoteReference"/>
          <w:szCs w:val="22"/>
        </w:rPr>
        <w:footnoteRef/>
      </w:r>
      <w:r w:rsidRPr="00561F90">
        <w:rPr>
          <w:szCs w:val="22"/>
        </w:rPr>
        <w:t xml:space="preserve"> </w:t>
      </w:r>
      <w:r w:rsidR="002E051C" w:rsidRPr="00561F90">
        <w:rPr>
          <w:szCs w:val="22"/>
        </w:rPr>
        <w:t xml:space="preserve">Rakis J., (2005), Improving the Employment Rates of Ex-Prisoners Under </w:t>
      </w:r>
      <w:proofErr w:type="spellStart"/>
      <w:r w:rsidR="002E051C" w:rsidRPr="00561F90">
        <w:rPr>
          <w:szCs w:val="22"/>
        </w:rPr>
        <w:t>Paralo</w:t>
      </w:r>
      <w:proofErr w:type="spellEnd"/>
      <w:r w:rsidR="002E051C" w:rsidRPr="00561F90">
        <w:rPr>
          <w:szCs w:val="22"/>
        </w:rPr>
        <w:t>,</w:t>
      </w:r>
      <w:r w:rsidR="002E051C" w:rsidRPr="00561F90">
        <w:rPr>
          <w:i/>
          <w:iCs/>
          <w:szCs w:val="22"/>
        </w:rPr>
        <w:t xml:space="preserve"> Federal </w:t>
      </w:r>
      <w:proofErr w:type="spellStart"/>
      <w:r w:rsidR="002E051C" w:rsidRPr="00561F90">
        <w:rPr>
          <w:i/>
          <w:iCs/>
          <w:szCs w:val="22"/>
        </w:rPr>
        <w:t>Probaton</w:t>
      </w:r>
      <w:proofErr w:type="spellEnd"/>
      <w:r w:rsidR="002E051C" w:rsidRPr="00561F90">
        <w:rPr>
          <w:i/>
          <w:iCs/>
          <w:szCs w:val="22"/>
        </w:rPr>
        <w:t>,</w:t>
      </w:r>
      <w:r w:rsidR="002E051C" w:rsidRPr="00561F90">
        <w:rPr>
          <w:szCs w:val="22"/>
        </w:rPr>
        <w:t xml:space="preserve"> 69(1), </w:t>
      </w:r>
      <w:proofErr w:type="spellStart"/>
      <w:r w:rsidR="002E051C" w:rsidRPr="00561F90">
        <w:rPr>
          <w:szCs w:val="22"/>
        </w:rPr>
        <w:t>hlm</w:t>
      </w:r>
      <w:proofErr w:type="spellEnd"/>
      <w:r w:rsidR="002E051C" w:rsidRPr="00561F90">
        <w:rPr>
          <w:szCs w:val="22"/>
        </w:rPr>
        <w:t xml:space="preserve"> 7-12</w:t>
      </w:r>
    </w:p>
  </w:footnote>
  <w:footnote w:id="5">
    <w:p w14:paraId="2B874DBF" w14:textId="5F5F9C58"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proofErr w:type="spellStart"/>
      <w:r w:rsidR="002E051C" w:rsidRPr="00561F90">
        <w:rPr>
          <w:szCs w:val="22"/>
        </w:rPr>
        <w:t>Visher</w:t>
      </w:r>
      <w:proofErr w:type="spellEnd"/>
      <w:r w:rsidR="002E051C" w:rsidRPr="00561F90">
        <w:rPr>
          <w:szCs w:val="22"/>
        </w:rPr>
        <w:t xml:space="preserve">, C. A, (2006), Effective Reentry Programs, </w:t>
      </w:r>
      <w:r w:rsidR="002E051C" w:rsidRPr="00561F90">
        <w:rPr>
          <w:i/>
          <w:iCs/>
          <w:szCs w:val="22"/>
        </w:rPr>
        <w:t>Criminology and Public Policy</w:t>
      </w:r>
      <w:r w:rsidR="002E051C" w:rsidRPr="00561F90">
        <w:rPr>
          <w:szCs w:val="22"/>
        </w:rPr>
        <w:t xml:space="preserve">, 5(2), </w:t>
      </w:r>
      <w:proofErr w:type="spellStart"/>
      <w:r w:rsidR="002E051C" w:rsidRPr="00561F90">
        <w:rPr>
          <w:szCs w:val="22"/>
        </w:rPr>
        <w:t>hlm</w:t>
      </w:r>
      <w:proofErr w:type="spellEnd"/>
      <w:r w:rsidR="002E051C" w:rsidRPr="00561F90">
        <w:rPr>
          <w:szCs w:val="22"/>
        </w:rPr>
        <w:t>. 299-302</w:t>
      </w:r>
    </w:p>
  </w:footnote>
  <w:footnote w:id="6">
    <w:p w14:paraId="00BE53CF" w14:textId="106A803D" w:rsidR="00D25902" w:rsidRPr="00561F90" w:rsidRDefault="00D25902" w:rsidP="00BD2A4B">
      <w:pPr>
        <w:spacing w:after="0"/>
        <w:ind w:left="284" w:right="132" w:hanging="284"/>
        <w:rPr>
          <w:szCs w:val="22"/>
        </w:rPr>
      </w:pPr>
      <w:r w:rsidRPr="00561F90">
        <w:rPr>
          <w:rStyle w:val="FootnoteReference"/>
          <w:szCs w:val="22"/>
        </w:rPr>
        <w:footnoteRef/>
      </w:r>
      <w:r w:rsidRPr="00561F90">
        <w:rPr>
          <w:szCs w:val="22"/>
        </w:rPr>
        <w:t xml:space="preserve"> </w:t>
      </w:r>
      <w:r w:rsidR="002E051C" w:rsidRPr="00561F90">
        <w:rPr>
          <w:szCs w:val="22"/>
        </w:rPr>
        <w:t xml:space="preserve">Travis J., A.L Solomon and M. Waul, (2001), From Prison to Home: The Dimensions and Consequences of Prisoner Re-entry, Washington, D.C, Justice Policy Center, Urban Institute, </w:t>
      </w:r>
      <w:proofErr w:type="spellStart"/>
      <w:r w:rsidR="002E051C" w:rsidRPr="00561F90">
        <w:rPr>
          <w:szCs w:val="22"/>
        </w:rPr>
        <w:t>hlm</w:t>
      </w:r>
      <w:proofErr w:type="spellEnd"/>
      <w:r w:rsidR="002E051C" w:rsidRPr="00561F90">
        <w:rPr>
          <w:szCs w:val="22"/>
        </w:rPr>
        <w:t xml:space="preserve"> 25-36</w:t>
      </w:r>
    </w:p>
  </w:footnote>
  <w:footnote w:id="7">
    <w:p w14:paraId="20A1E140" w14:textId="77777777"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proofErr w:type="spellStart"/>
      <w:proofErr w:type="gramStart"/>
      <w:r w:rsidRPr="00561F90">
        <w:rPr>
          <w:szCs w:val="22"/>
        </w:rPr>
        <w:t>Lievoe</w:t>
      </w:r>
      <w:proofErr w:type="spellEnd"/>
      <w:r w:rsidRPr="00561F90">
        <w:rPr>
          <w:szCs w:val="22"/>
        </w:rPr>
        <w:t xml:space="preserve"> ,</w:t>
      </w:r>
      <w:proofErr w:type="gramEnd"/>
      <w:r w:rsidRPr="00561F90">
        <w:rPr>
          <w:szCs w:val="22"/>
        </w:rPr>
        <w:t xml:space="preserve"> D., (2003-2006) </w:t>
      </w:r>
      <w:r w:rsidRPr="00561F90">
        <w:rPr>
          <w:i/>
          <w:szCs w:val="22"/>
        </w:rPr>
        <w:t>Recidivism of Sexual Assault Offenders: Rate, Risk Factors and Treatment Efficacy. A Report Prepared for the Office of the Status of Women</w:t>
      </w:r>
      <w:r w:rsidRPr="00561F90">
        <w:rPr>
          <w:szCs w:val="22"/>
        </w:rPr>
        <w:t>, Canberra: Australian Institute of Criminology, recidivism report.</w:t>
      </w:r>
    </w:p>
  </w:footnote>
  <w:footnote w:id="8">
    <w:p w14:paraId="7D4B1ECD" w14:textId="4A5400AB"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r w:rsidR="002E051C" w:rsidRPr="00561F90">
        <w:rPr>
          <w:szCs w:val="22"/>
        </w:rPr>
        <w:t xml:space="preserve">Aditya Putra </w:t>
      </w:r>
      <w:proofErr w:type="spellStart"/>
      <w:r w:rsidR="002E051C" w:rsidRPr="00561F90">
        <w:rPr>
          <w:szCs w:val="22"/>
        </w:rPr>
        <w:t>Yuntoro</w:t>
      </w:r>
      <w:proofErr w:type="spellEnd"/>
      <w:r w:rsidR="002E051C" w:rsidRPr="00561F90">
        <w:rPr>
          <w:szCs w:val="22"/>
        </w:rPr>
        <w:t xml:space="preserve"> dan </w:t>
      </w:r>
      <w:proofErr w:type="spellStart"/>
      <w:r w:rsidR="002E051C" w:rsidRPr="00561F90">
        <w:rPr>
          <w:szCs w:val="22"/>
        </w:rPr>
        <w:t>Mitro</w:t>
      </w:r>
      <w:proofErr w:type="spellEnd"/>
      <w:r w:rsidR="002E051C" w:rsidRPr="00561F90">
        <w:rPr>
          <w:szCs w:val="22"/>
        </w:rPr>
        <w:t xml:space="preserve"> Subroto, (2022), </w:t>
      </w:r>
      <w:proofErr w:type="spellStart"/>
      <w:r w:rsidR="002E051C" w:rsidRPr="00561F90">
        <w:rPr>
          <w:szCs w:val="22"/>
        </w:rPr>
        <w:t>Upaya</w:t>
      </w:r>
      <w:proofErr w:type="spellEnd"/>
      <w:r w:rsidR="002E051C" w:rsidRPr="00561F90">
        <w:rPr>
          <w:szCs w:val="22"/>
        </w:rPr>
        <w:t xml:space="preserve"> </w:t>
      </w:r>
      <w:proofErr w:type="spellStart"/>
      <w:r w:rsidR="002E051C" w:rsidRPr="00561F90">
        <w:rPr>
          <w:szCs w:val="22"/>
        </w:rPr>
        <w:t>Reintegrasi</w:t>
      </w:r>
      <w:proofErr w:type="spellEnd"/>
      <w:r w:rsidR="002E051C" w:rsidRPr="00561F90">
        <w:rPr>
          <w:szCs w:val="22"/>
        </w:rPr>
        <w:t xml:space="preserve"> </w:t>
      </w:r>
      <w:proofErr w:type="spellStart"/>
      <w:r w:rsidR="002E051C" w:rsidRPr="00561F90">
        <w:rPr>
          <w:szCs w:val="22"/>
        </w:rPr>
        <w:t>Narapidana</w:t>
      </w:r>
      <w:proofErr w:type="spellEnd"/>
      <w:r w:rsidR="002E051C" w:rsidRPr="00561F90">
        <w:rPr>
          <w:szCs w:val="22"/>
        </w:rPr>
        <w:t xml:space="preserve"> </w:t>
      </w:r>
      <w:proofErr w:type="spellStart"/>
      <w:r w:rsidR="002E051C" w:rsidRPr="00561F90">
        <w:rPr>
          <w:szCs w:val="22"/>
        </w:rPr>
        <w:t>Dewasa</w:t>
      </w:r>
      <w:proofErr w:type="spellEnd"/>
      <w:r w:rsidR="002E051C" w:rsidRPr="00561F90">
        <w:rPr>
          <w:szCs w:val="22"/>
        </w:rPr>
        <w:t xml:space="preserve"> </w:t>
      </w:r>
      <w:proofErr w:type="spellStart"/>
      <w:r w:rsidR="002E051C" w:rsidRPr="00561F90">
        <w:rPr>
          <w:szCs w:val="22"/>
        </w:rPr>
        <w:t>Melalui</w:t>
      </w:r>
      <w:proofErr w:type="spellEnd"/>
      <w:r w:rsidR="002E051C" w:rsidRPr="00561F90">
        <w:rPr>
          <w:szCs w:val="22"/>
        </w:rPr>
        <w:t xml:space="preserve"> </w:t>
      </w:r>
      <w:proofErr w:type="spellStart"/>
      <w:r w:rsidR="002E051C" w:rsidRPr="00561F90">
        <w:rPr>
          <w:szCs w:val="22"/>
        </w:rPr>
        <w:t>Cuti</w:t>
      </w:r>
      <w:proofErr w:type="spellEnd"/>
      <w:r w:rsidR="002E051C" w:rsidRPr="00561F90">
        <w:rPr>
          <w:szCs w:val="22"/>
        </w:rPr>
        <w:t xml:space="preserve"> </w:t>
      </w:r>
      <w:proofErr w:type="spellStart"/>
      <w:r w:rsidR="002E051C" w:rsidRPr="00561F90">
        <w:rPr>
          <w:szCs w:val="22"/>
        </w:rPr>
        <w:t>Bersyarat</w:t>
      </w:r>
      <w:proofErr w:type="spellEnd"/>
      <w:r w:rsidR="002E051C" w:rsidRPr="00561F90">
        <w:rPr>
          <w:szCs w:val="22"/>
        </w:rPr>
        <w:t xml:space="preserve">, </w:t>
      </w:r>
      <w:proofErr w:type="spellStart"/>
      <w:r w:rsidR="002E051C" w:rsidRPr="00561F90">
        <w:rPr>
          <w:i/>
          <w:iCs/>
          <w:szCs w:val="22"/>
        </w:rPr>
        <w:t>Jurnal</w:t>
      </w:r>
      <w:proofErr w:type="spellEnd"/>
      <w:r w:rsidR="002E051C" w:rsidRPr="00561F90">
        <w:rPr>
          <w:i/>
          <w:iCs/>
          <w:szCs w:val="22"/>
        </w:rPr>
        <w:t xml:space="preserve"> Pendidikan </w:t>
      </w:r>
      <w:proofErr w:type="spellStart"/>
      <w:r w:rsidR="002E051C" w:rsidRPr="00561F90">
        <w:rPr>
          <w:i/>
          <w:iCs/>
          <w:szCs w:val="22"/>
        </w:rPr>
        <w:t>Tambusai</w:t>
      </w:r>
      <w:proofErr w:type="spellEnd"/>
      <w:r w:rsidR="002E051C" w:rsidRPr="00561F90">
        <w:rPr>
          <w:szCs w:val="22"/>
        </w:rPr>
        <w:t>, 6 (2), hlm.8813</w:t>
      </w:r>
    </w:p>
  </w:footnote>
  <w:footnote w:id="9">
    <w:p w14:paraId="2EA8926D" w14:textId="38269AA1" w:rsidR="00D25902" w:rsidRPr="00561F90" w:rsidRDefault="00D25902" w:rsidP="00BD2A4B">
      <w:pPr>
        <w:spacing w:after="0"/>
        <w:ind w:left="284" w:right="132" w:hanging="284"/>
        <w:rPr>
          <w:szCs w:val="22"/>
        </w:rPr>
      </w:pPr>
      <w:r w:rsidRPr="00561F90">
        <w:rPr>
          <w:rStyle w:val="FootnoteReference"/>
          <w:szCs w:val="22"/>
        </w:rPr>
        <w:footnoteRef/>
      </w:r>
      <w:r w:rsidRPr="00561F90">
        <w:rPr>
          <w:szCs w:val="22"/>
        </w:rPr>
        <w:t xml:space="preserve"> </w:t>
      </w:r>
      <w:r w:rsidR="002E051C" w:rsidRPr="00561F90">
        <w:rPr>
          <w:szCs w:val="22"/>
        </w:rPr>
        <w:t>Data on repeat offenders for Makassar Class I Penitentiary from 2016 to 2020 obtained from the Makassar Class I Penitentiary Registration Sub-Section, on September 23, 2021, at 11 WITA.</w:t>
      </w:r>
    </w:p>
  </w:footnote>
  <w:footnote w:id="10">
    <w:p w14:paraId="14061ED7" w14:textId="77777777"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r w:rsidRPr="00561F90">
        <w:rPr>
          <w:i/>
          <w:iCs/>
          <w:szCs w:val="22"/>
        </w:rPr>
        <w:t>Ibid</w:t>
      </w:r>
    </w:p>
  </w:footnote>
  <w:footnote w:id="11">
    <w:p w14:paraId="49D9DD45" w14:textId="77777777" w:rsidR="00D25902" w:rsidRPr="00561F90" w:rsidRDefault="00D25902" w:rsidP="00BD2A4B">
      <w:pPr>
        <w:spacing w:after="0"/>
        <w:ind w:left="284" w:hanging="284"/>
        <w:rPr>
          <w:i/>
          <w:szCs w:val="22"/>
        </w:rPr>
      </w:pPr>
      <w:r w:rsidRPr="00561F90">
        <w:rPr>
          <w:rStyle w:val="FootnoteReference"/>
          <w:szCs w:val="22"/>
        </w:rPr>
        <w:footnoteRef/>
      </w:r>
      <w:r w:rsidRPr="00561F90">
        <w:rPr>
          <w:szCs w:val="22"/>
        </w:rPr>
        <w:t xml:space="preserve">Bonta J. and DA Andrews, (2007). </w:t>
      </w:r>
      <w:r w:rsidRPr="00561F90">
        <w:rPr>
          <w:i/>
          <w:szCs w:val="22"/>
        </w:rPr>
        <w:t xml:space="preserve">Risk Need Responsiveness Model for Offender Assessment and Rehabilitation, </w:t>
      </w:r>
      <w:r w:rsidRPr="00561F90">
        <w:rPr>
          <w:szCs w:val="22"/>
        </w:rPr>
        <w:t>Ottawa, Ontario, Public Safety Canada, p. 50</w:t>
      </w:r>
    </w:p>
  </w:footnote>
  <w:footnote w:id="12">
    <w:p w14:paraId="460A7EA0" w14:textId="7C09C21B"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proofErr w:type="spellStart"/>
      <w:r w:rsidR="002E051C" w:rsidRPr="00561F90">
        <w:rPr>
          <w:szCs w:val="22"/>
        </w:rPr>
        <w:t>Nazirah</w:t>
      </w:r>
      <w:proofErr w:type="spellEnd"/>
      <w:r w:rsidR="002E051C" w:rsidRPr="00561F90">
        <w:rPr>
          <w:szCs w:val="22"/>
        </w:rPr>
        <w:t xml:space="preserve"> Hasan, (2013) </w:t>
      </w:r>
      <w:proofErr w:type="spellStart"/>
      <w:r w:rsidR="002E051C" w:rsidRPr="00561F90">
        <w:rPr>
          <w:i/>
          <w:iCs/>
          <w:szCs w:val="22"/>
        </w:rPr>
        <w:t>Psikopat</w:t>
      </w:r>
      <w:proofErr w:type="spellEnd"/>
      <w:r w:rsidR="002E051C" w:rsidRPr="00561F90">
        <w:rPr>
          <w:i/>
          <w:iCs/>
          <w:szCs w:val="22"/>
        </w:rPr>
        <w:t xml:space="preserve"> dan </w:t>
      </w:r>
      <w:proofErr w:type="spellStart"/>
      <w:r w:rsidR="002E051C" w:rsidRPr="00561F90">
        <w:rPr>
          <w:i/>
          <w:iCs/>
          <w:szCs w:val="22"/>
        </w:rPr>
        <w:t>Residivisme</w:t>
      </w:r>
      <w:proofErr w:type="spellEnd"/>
      <w:r w:rsidR="002E051C" w:rsidRPr="00561F90">
        <w:rPr>
          <w:i/>
          <w:iCs/>
          <w:szCs w:val="22"/>
        </w:rPr>
        <w:t xml:space="preserve"> </w:t>
      </w:r>
      <w:proofErr w:type="spellStart"/>
      <w:r w:rsidR="002E051C" w:rsidRPr="00561F90">
        <w:rPr>
          <w:i/>
          <w:iCs/>
          <w:szCs w:val="22"/>
        </w:rPr>
        <w:t>dalam</w:t>
      </w:r>
      <w:proofErr w:type="spellEnd"/>
      <w:r w:rsidR="002E051C" w:rsidRPr="00561F90">
        <w:rPr>
          <w:i/>
          <w:iCs/>
          <w:szCs w:val="22"/>
        </w:rPr>
        <w:t xml:space="preserve"> </w:t>
      </w:r>
      <w:proofErr w:type="spellStart"/>
      <w:r w:rsidR="002E051C" w:rsidRPr="00561F90">
        <w:rPr>
          <w:i/>
          <w:iCs/>
          <w:szCs w:val="22"/>
        </w:rPr>
        <w:t>Kalangan</w:t>
      </w:r>
      <w:proofErr w:type="spellEnd"/>
      <w:r w:rsidR="002E051C" w:rsidRPr="00561F90">
        <w:rPr>
          <w:i/>
          <w:iCs/>
          <w:szCs w:val="22"/>
        </w:rPr>
        <w:t xml:space="preserve"> </w:t>
      </w:r>
      <w:proofErr w:type="spellStart"/>
      <w:r w:rsidR="002E051C" w:rsidRPr="00561F90">
        <w:rPr>
          <w:i/>
          <w:iCs/>
          <w:szCs w:val="22"/>
        </w:rPr>
        <w:t>Pelatih</w:t>
      </w:r>
      <w:proofErr w:type="spellEnd"/>
      <w:r w:rsidR="002E051C" w:rsidRPr="00561F90">
        <w:rPr>
          <w:i/>
          <w:iCs/>
          <w:szCs w:val="22"/>
        </w:rPr>
        <w:t xml:space="preserve"> </w:t>
      </w:r>
      <w:proofErr w:type="spellStart"/>
      <w:r w:rsidR="002E051C" w:rsidRPr="00561F90">
        <w:rPr>
          <w:i/>
          <w:iCs/>
          <w:szCs w:val="22"/>
        </w:rPr>
        <w:t>Lelaki</w:t>
      </w:r>
      <w:proofErr w:type="spellEnd"/>
      <w:r w:rsidR="002E051C" w:rsidRPr="00561F90">
        <w:rPr>
          <w:i/>
          <w:iCs/>
          <w:szCs w:val="22"/>
        </w:rPr>
        <w:t xml:space="preserve"> di </w:t>
      </w:r>
      <w:proofErr w:type="spellStart"/>
      <w:r w:rsidR="002E051C" w:rsidRPr="00561F90">
        <w:rPr>
          <w:i/>
          <w:iCs/>
          <w:szCs w:val="22"/>
        </w:rPr>
        <w:t>Sebuah</w:t>
      </w:r>
      <w:proofErr w:type="spellEnd"/>
      <w:r w:rsidR="002E051C" w:rsidRPr="00561F90">
        <w:rPr>
          <w:i/>
          <w:iCs/>
          <w:szCs w:val="22"/>
        </w:rPr>
        <w:t xml:space="preserve"> </w:t>
      </w:r>
      <w:proofErr w:type="spellStart"/>
      <w:r w:rsidR="002E051C" w:rsidRPr="00561F90">
        <w:rPr>
          <w:i/>
          <w:iCs/>
          <w:szCs w:val="22"/>
        </w:rPr>
        <w:t>Institusi</w:t>
      </w:r>
      <w:proofErr w:type="spellEnd"/>
      <w:r w:rsidR="002E051C" w:rsidRPr="00561F90">
        <w:rPr>
          <w:i/>
          <w:iCs/>
          <w:szCs w:val="22"/>
        </w:rPr>
        <w:t xml:space="preserve"> </w:t>
      </w:r>
      <w:proofErr w:type="spellStart"/>
      <w:r w:rsidR="002E051C" w:rsidRPr="00561F90">
        <w:rPr>
          <w:i/>
          <w:iCs/>
          <w:szCs w:val="22"/>
        </w:rPr>
        <w:t>Pemulihan</w:t>
      </w:r>
      <w:proofErr w:type="spellEnd"/>
      <w:r w:rsidR="002E051C" w:rsidRPr="00561F90">
        <w:rPr>
          <w:i/>
          <w:iCs/>
          <w:szCs w:val="22"/>
        </w:rPr>
        <w:t xml:space="preserve"> </w:t>
      </w:r>
      <w:proofErr w:type="spellStart"/>
      <w:r w:rsidR="002E051C" w:rsidRPr="00561F90">
        <w:rPr>
          <w:i/>
          <w:iCs/>
          <w:szCs w:val="22"/>
        </w:rPr>
        <w:t>Akhlak</w:t>
      </w:r>
      <w:proofErr w:type="spellEnd"/>
      <w:r w:rsidR="002E051C" w:rsidRPr="00561F90">
        <w:rPr>
          <w:i/>
          <w:iCs/>
          <w:szCs w:val="22"/>
        </w:rPr>
        <w:t xml:space="preserve"> </w:t>
      </w:r>
      <w:proofErr w:type="spellStart"/>
      <w:r w:rsidR="002E051C" w:rsidRPr="00561F90">
        <w:rPr>
          <w:i/>
          <w:iCs/>
          <w:szCs w:val="22"/>
        </w:rPr>
        <w:t>Remaja</w:t>
      </w:r>
      <w:proofErr w:type="spellEnd"/>
      <w:r w:rsidR="002E051C" w:rsidRPr="00561F90">
        <w:rPr>
          <w:i/>
          <w:iCs/>
          <w:szCs w:val="22"/>
        </w:rPr>
        <w:t>,</w:t>
      </w:r>
      <w:r w:rsidR="002E051C" w:rsidRPr="00561F90">
        <w:rPr>
          <w:szCs w:val="22"/>
        </w:rPr>
        <w:t xml:space="preserve"> </w:t>
      </w:r>
      <w:proofErr w:type="spellStart"/>
      <w:r w:rsidR="002E051C" w:rsidRPr="00561F90">
        <w:rPr>
          <w:szCs w:val="22"/>
        </w:rPr>
        <w:t>Jurnal</w:t>
      </w:r>
      <w:proofErr w:type="spellEnd"/>
      <w:r w:rsidR="002E051C" w:rsidRPr="00561F90">
        <w:rPr>
          <w:szCs w:val="22"/>
        </w:rPr>
        <w:t xml:space="preserve"> of Psychology dan Human Development, Volume 1, </w:t>
      </w:r>
      <w:proofErr w:type="spellStart"/>
      <w:r w:rsidR="002E051C" w:rsidRPr="00561F90">
        <w:rPr>
          <w:szCs w:val="22"/>
        </w:rPr>
        <w:t>Nomor</w:t>
      </w:r>
      <w:proofErr w:type="spellEnd"/>
      <w:r w:rsidR="002E051C" w:rsidRPr="00561F90">
        <w:rPr>
          <w:szCs w:val="22"/>
        </w:rPr>
        <w:t xml:space="preserve"> 1, </w:t>
      </w:r>
      <w:proofErr w:type="spellStart"/>
      <w:r w:rsidR="002E051C" w:rsidRPr="00561F90">
        <w:rPr>
          <w:szCs w:val="22"/>
        </w:rPr>
        <w:t>hlm</w:t>
      </w:r>
      <w:proofErr w:type="spellEnd"/>
      <w:r w:rsidR="002E051C" w:rsidRPr="00561F90">
        <w:rPr>
          <w:szCs w:val="22"/>
        </w:rPr>
        <w:t>. 1</w:t>
      </w:r>
    </w:p>
  </w:footnote>
  <w:footnote w:id="13">
    <w:p w14:paraId="1BA8A2CF" w14:textId="097CE13E" w:rsidR="00D25902" w:rsidRPr="00561F90" w:rsidRDefault="00D25902" w:rsidP="00BD2A4B">
      <w:pPr>
        <w:pBdr>
          <w:top w:val="nil"/>
          <w:left w:val="nil"/>
          <w:bottom w:val="nil"/>
          <w:right w:val="nil"/>
          <w:between w:val="nil"/>
        </w:pBdr>
        <w:tabs>
          <w:tab w:val="left" w:pos="360"/>
        </w:tabs>
        <w:spacing w:after="0"/>
        <w:ind w:left="284" w:hanging="284"/>
        <w:rPr>
          <w:rFonts w:eastAsia="Cambria"/>
          <w:color w:val="000000"/>
          <w:szCs w:val="22"/>
        </w:rPr>
      </w:pPr>
      <w:r w:rsidRPr="00561F90">
        <w:rPr>
          <w:rStyle w:val="FootnoteReference"/>
          <w:szCs w:val="22"/>
        </w:rPr>
        <w:footnoteRef/>
      </w:r>
      <w:r w:rsidRPr="00561F90">
        <w:rPr>
          <w:color w:val="000000"/>
          <w:szCs w:val="22"/>
        </w:rPr>
        <w:t xml:space="preserve"> </w:t>
      </w:r>
      <w:proofErr w:type="spellStart"/>
      <w:r w:rsidR="002E051C" w:rsidRPr="00561F90">
        <w:rPr>
          <w:szCs w:val="22"/>
        </w:rPr>
        <w:t>Visher</w:t>
      </w:r>
      <w:proofErr w:type="spellEnd"/>
      <w:r w:rsidR="002E051C" w:rsidRPr="00561F90">
        <w:rPr>
          <w:szCs w:val="22"/>
        </w:rPr>
        <w:t xml:space="preserve">, C. L. A., Winterfield and M. B. Coggeshall, Ex-offender Employment Programs and Recidivism: A Meta-analysis, </w:t>
      </w:r>
      <w:r w:rsidR="002E051C" w:rsidRPr="00561F90">
        <w:rPr>
          <w:i/>
          <w:iCs/>
          <w:szCs w:val="22"/>
        </w:rPr>
        <w:t>Journal of Experimental Criminology</w:t>
      </w:r>
      <w:r w:rsidR="002E051C" w:rsidRPr="00561F90">
        <w:rPr>
          <w:szCs w:val="22"/>
        </w:rPr>
        <w:t xml:space="preserve">, 1 (3) </w:t>
      </w:r>
      <w:proofErr w:type="spellStart"/>
      <w:r w:rsidR="002E051C" w:rsidRPr="00561F90">
        <w:rPr>
          <w:szCs w:val="22"/>
        </w:rPr>
        <w:t>Tahun</w:t>
      </w:r>
      <w:proofErr w:type="spellEnd"/>
      <w:r w:rsidR="002E051C" w:rsidRPr="00561F90">
        <w:rPr>
          <w:szCs w:val="22"/>
        </w:rPr>
        <w:t xml:space="preserve"> 2005, </w:t>
      </w:r>
      <w:proofErr w:type="spellStart"/>
      <w:r w:rsidR="002E051C" w:rsidRPr="00561F90">
        <w:rPr>
          <w:szCs w:val="22"/>
        </w:rPr>
        <w:t>hlm</w:t>
      </w:r>
      <w:proofErr w:type="spellEnd"/>
      <w:r w:rsidR="002E051C" w:rsidRPr="00561F90">
        <w:rPr>
          <w:szCs w:val="22"/>
        </w:rPr>
        <w:t>. 295-315</w:t>
      </w:r>
    </w:p>
  </w:footnote>
  <w:footnote w:id="14">
    <w:p w14:paraId="2F7A9B25" w14:textId="77777777" w:rsidR="00D25902" w:rsidRPr="00561F90" w:rsidRDefault="00D25902" w:rsidP="00BD2A4B">
      <w:pPr>
        <w:spacing w:after="0"/>
        <w:ind w:left="284" w:right="132" w:hanging="284"/>
        <w:rPr>
          <w:szCs w:val="22"/>
        </w:rPr>
      </w:pPr>
      <w:r w:rsidRPr="00561F90">
        <w:rPr>
          <w:rStyle w:val="FootnoteReference"/>
          <w:szCs w:val="22"/>
        </w:rPr>
        <w:footnoteRef/>
      </w:r>
      <w:r w:rsidRPr="00561F90">
        <w:rPr>
          <w:szCs w:val="22"/>
        </w:rPr>
        <w:t xml:space="preserve"> Gillis, CA and DA Andrews, (2005), </w:t>
      </w:r>
      <w:r w:rsidRPr="00561F90">
        <w:rPr>
          <w:i/>
          <w:szCs w:val="22"/>
        </w:rPr>
        <w:t xml:space="preserve">Predicting Community Employment for Federal Offenders on Conditional </w:t>
      </w:r>
      <w:proofErr w:type="gramStart"/>
      <w:r w:rsidRPr="00561F90">
        <w:rPr>
          <w:i/>
          <w:szCs w:val="22"/>
        </w:rPr>
        <w:t xml:space="preserve">Release </w:t>
      </w:r>
      <w:r w:rsidRPr="00561F90">
        <w:rPr>
          <w:szCs w:val="22"/>
        </w:rPr>
        <w:t>,</w:t>
      </w:r>
      <w:proofErr w:type="gramEnd"/>
      <w:r w:rsidRPr="00561F90">
        <w:rPr>
          <w:szCs w:val="22"/>
        </w:rPr>
        <w:t xml:space="preserve"> Ottawa, Correctional Service of Canada, p. 1</w:t>
      </w:r>
    </w:p>
  </w:footnote>
  <w:footnote w:id="15">
    <w:p w14:paraId="0D9E99E9" w14:textId="77777777" w:rsidR="00D25902" w:rsidRPr="00561F90" w:rsidRDefault="00D25902" w:rsidP="00BD2A4B">
      <w:pPr>
        <w:spacing w:after="0"/>
        <w:ind w:left="284" w:right="132" w:hanging="284"/>
        <w:rPr>
          <w:szCs w:val="22"/>
        </w:rPr>
      </w:pPr>
      <w:r w:rsidRPr="00561F90">
        <w:rPr>
          <w:rStyle w:val="FootnoteReference"/>
          <w:szCs w:val="22"/>
        </w:rPr>
        <w:footnoteRef/>
      </w:r>
      <w:r w:rsidRPr="00561F90">
        <w:rPr>
          <w:szCs w:val="22"/>
        </w:rPr>
        <w:t xml:space="preserve"> </w:t>
      </w:r>
      <w:proofErr w:type="spellStart"/>
      <w:r w:rsidRPr="00561F90">
        <w:rPr>
          <w:szCs w:val="22"/>
        </w:rPr>
        <w:t>niven</w:t>
      </w:r>
      <w:proofErr w:type="spellEnd"/>
      <w:r w:rsidRPr="00561F90">
        <w:rPr>
          <w:szCs w:val="22"/>
        </w:rPr>
        <w:t xml:space="preserve">. S. and J. Olagundoye. </w:t>
      </w:r>
      <w:r w:rsidRPr="00561F90">
        <w:rPr>
          <w:i/>
          <w:szCs w:val="22"/>
        </w:rPr>
        <w:t xml:space="preserve">Jobs and </w:t>
      </w:r>
      <w:proofErr w:type="gramStart"/>
      <w:r w:rsidRPr="00561F90">
        <w:rPr>
          <w:i/>
          <w:szCs w:val="22"/>
        </w:rPr>
        <w:t>Home :</w:t>
      </w:r>
      <w:proofErr w:type="gramEnd"/>
      <w:r w:rsidRPr="00561F90">
        <w:rPr>
          <w:i/>
          <w:szCs w:val="22"/>
        </w:rPr>
        <w:t xml:space="preserve"> A Survey of Prisoners Nearing Release, Home Office Research Findings 173 </w:t>
      </w:r>
      <w:r w:rsidRPr="00561F90">
        <w:rPr>
          <w:szCs w:val="22"/>
        </w:rPr>
        <w:t xml:space="preserve">, London, home office. </w:t>
      </w:r>
      <w:hyperlink r:id="rId2">
        <w:r w:rsidRPr="00561F90">
          <w:rPr>
            <w:szCs w:val="22"/>
          </w:rPr>
          <w:t>http://www.homeoffice.gov.uk/rds/pdfs2/r173.pdf</w:t>
        </w:r>
      </w:hyperlink>
    </w:p>
  </w:footnote>
  <w:footnote w:id="16">
    <w:p w14:paraId="18832D5B" w14:textId="77777777" w:rsidR="00D25902" w:rsidRPr="00561F90" w:rsidRDefault="00D25902" w:rsidP="00BD2A4B">
      <w:pPr>
        <w:spacing w:after="0"/>
        <w:ind w:left="284" w:right="127" w:hanging="284"/>
        <w:rPr>
          <w:szCs w:val="22"/>
        </w:rPr>
      </w:pPr>
      <w:r w:rsidRPr="00561F90">
        <w:rPr>
          <w:rStyle w:val="FootnoteReference"/>
          <w:szCs w:val="22"/>
        </w:rPr>
        <w:footnoteRef/>
      </w:r>
      <w:r w:rsidRPr="00561F90">
        <w:rPr>
          <w:szCs w:val="22"/>
        </w:rPr>
        <w:t xml:space="preserve"> Finn P., Job Placement for </w:t>
      </w:r>
      <w:proofErr w:type="gramStart"/>
      <w:r w:rsidRPr="00561F90">
        <w:rPr>
          <w:szCs w:val="22"/>
        </w:rPr>
        <w:t>Offenders :</w:t>
      </w:r>
      <w:proofErr w:type="gramEnd"/>
      <w:r w:rsidRPr="00561F90">
        <w:rPr>
          <w:szCs w:val="22"/>
        </w:rPr>
        <w:t xml:space="preserve"> A Promising Approach to Reducing Recidivism and Correctional Costs, National Institute of </w:t>
      </w:r>
      <w:r w:rsidRPr="00561F90">
        <w:rPr>
          <w:i/>
          <w:szCs w:val="22"/>
        </w:rPr>
        <w:t xml:space="preserve">Journal </w:t>
      </w:r>
      <w:r w:rsidRPr="00561F90">
        <w:rPr>
          <w:szCs w:val="22"/>
        </w:rPr>
        <w:t>, July 1994, pp . 2-11.</w:t>
      </w:r>
    </w:p>
  </w:footnote>
  <w:footnote w:id="17">
    <w:p w14:paraId="7B6FA7E3" w14:textId="77777777"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proofErr w:type="spellStart"/>
      <w:proofErr w:type="gramStart"/>
      <w:r w:rsidRPr="00561F90">
        <w:rPr>
          <w:szCs w:val="22"/>
        </w:rPr>
        <w:t>Visher</w:t>
      </w:r>
      <w:proofErr w:type="spellEnd"/>
      <w:r w:rsidRPr="00561F90">
        <w:rPr>
          <w:szCs w:val="22"/>
        </w:rPr>
        <w:t xml:space="preserve"> ,</w:t>
      </w:r>
      <w:proofErr w:type="gramEnd"/>
      <w:r w:rsidRPr="00561F90">
        <w:rPr>
          <w:szCs w:val="22"/>
        </w:rPr>
        <w:t xml:space="preserve"> CA, L. Winterfield and MB Coggeshall, Op. </w:t>
      </w:r>
      <w:proofErr w:type="spellStart"/>
      <w:r w:rsidRPr="00561F90">
        <w:rPr>
          <w:szCs w:val="22"/>
        </w:rPr>
        <w:t>cit</w:t>
      </w:r>
      <w:proofErr w:type="spellEnd"/>
      <w:r w:rsidRPr="00561F90">
        <w:rPr>
          <w:szCs w:val="22"/>
        </w:rPr>
        <w:t xml:space="preserve"> , </w:t>
      </w:r>
      <w:r w:rsidRPr="00561F90">
        <w:rPr>
          <w:i/>
          <w:szCs w:val="22"/>
        </w:rPr>
        <w:t>295-315</w:t>
      </w:r>
    </w:p>
  </w:footnote>
  <w:footnote w:id="18">
    <w:p w14:paraId="0588B9A3" w14:textId="77777777"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Burke, HC, Perceived Factors Related to Conditional Release Outcome by Successful and Unsuccessful Male Offenders, </w:t>
      </w:r>
      <w:r w:rsidRPr="00561F90">
        <w:rPr>
          <w:i/>
          <w:szCs w:val="22"/>
        </w:rPr>
        <w:t xml:space="preserve">Unpublished master's </w:t>
      </w:r>
      <w:proofErr w:type="gramStart"/>
      <w:r w:rsidRPr="00561F90">
        <w:rPr>
          <w:i/>
          <w:szCs w:val="22"/>
        </w:rPr>
        <w:t xml:space="preserve">thesis </w:t>
      </w:r>
      <w:r w:rsidRPr="00561F90">
        <w:rPr>
          <w:szCs w:val="22"/>
        </w:rPr>
        <w:t>,</w:t>
      </w:r>
      <w:proofErr w:type="gramEnd"/>
      <w:r w:rsidRPr="00561F90">
        <w:rPr>
          <w:szCs w:val="22"/>
        </w:rPr>
        <w:t xml:space="preserve"> Carleton University, Ottawa, Ontario</w:t>
      </w:r>
    </w:p>
  </w:footnote>
  <w:footnote w:id="19">
    <w:p w14:paraId="69465397" w14:textId="77777777" w:rsidR="00D25902" w:rsidRPr="00561F90" w:rsidRDefault="00D25902" w:rsidP="00BD2A4B">
      <w:pPr>
        <w:spacing w:after="0"/>
        <w:ind w:left="284" w:hanging="284"/>
        <w:rPr>
          <w:szCs w:val="22"/>
        </w:rPr>
      </w:pPr>
      <w:r w:rsidRPr="00561F90">
        <w:rPr>
          <w:rStyle w:val="FootnoteReference"/>
          <w:szCs w:val="22"/>
        </w:rPr>
        <w:footnoteRef/>
      </w:r>
      <w:r w:rsidRPr="00561F90">
        <w:rPr>
          <w:szCs w:val="22"/>
        </w:rPr>
        <w:t xml:space="preserve"> </w:t>
      </w:r>
      <w:proofErr w:type="spellStart"/>
      <w:r w:rsidRPr="00561F90">
        <w:rPr>
          <w:szCs w:val="22"/>
        </w:rPr>
        <w:t>Graffam</w:t>
      </w:r>
      <w:proofErr w:type="spellEnd"/>
      <w:r w:rsidRPr="00561F90">
        <w:rPr>
          <w:szCs w:val="22"/>
        </w:rPr>
        <w:t xml:space="preserve"> et.al, Variables Affecting Successful Reintegration as Perceived by Offenders and Professionals. </w:t>
      </w:r>
      <w:r w:rsidRPr="00561F90">
        <w:rPr>
          <w:i/>
          <w:szCs w:val="22"/>
        </w:rPr>
        <w:t xml:space="preserve">Journal of Offender </w:t>
      </w:r>
      <w:proofErr w:type="gramStart"/>
      <w:r w:rsidRPr="00561F90">
        <w:rPr>
          <w:i/>
          <w:szCs w:val="22"/>
        </w:rPr>
        <w:t xml:space="preserve">Rehabilitation </w:t>
      </w:r>
      <w:r w:rsidRPr="00561F90">
        <w:rPr>
          <w:szCs w:val="22"/>
        </w:rPr>
        <w:t>,</w:t>
      </w:r>
      <w:proofErr w:type="gramEnd"/>
      <w:r w:rsidRPr="00561F90">
        <w:rPr>
          <w:szCs w:val="22"/>
        </w:rPr>
        <w:t xml:space="preserve"> 40(1/2) Year 2004, pp.147-171.</w:t>
      </w:r>
    </w:p>
  </w:footnote>
  <w:footnote w:id="20">
    <w:p w14:paraId="4A01BC98" w14:textId="77777777"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proofErr w:type="spellStart"/>
      <w:r w:rsidRPr="00561F90">
        <w:rPr>
          <w:szCs w:val="22"/>
        </w:rPr>
        <w:t>Uggen</w:t>
      </w:r>
      <w:proofErr w:type="spellEnd"/>
      <w:r w:rsidRPr="00561F90">
        <w:rPr>
          <w:szCs w:val="22"/>
        </w:rPr>
        <w:t xml:space="preserve"> C, (2000), Work as Turning Point in The Life Course of </w:t>
      </w:r>
      <w:proofErr w:type="spellStart"/>
      <w:proofErr w:type="gramStart"/>
      <w:r w:rsidRPr="00561F90">
        <w:rPr>
          <w:szCs w:val="22"/>
        </w:rPr>
        <w:t>Criminaks</w:t>
      </w:r>
      <w:proofErr w:type="spellEnd"/>
      <w:r w:rsidRPr="00561F90">
        <w:rPr>
          <w:szCs w:val="22"/>
        </w:rPr>
        <w:t xml:space="preserve"> :</w:t>
      </w:r>
      <w:proofErr w:type="gramEnd"/>
      <w:r w:rsidRPr="00561F90">
        <w:rPr>
          <w:szCs w:val="22"/>
        </w:rPr>
        <w:t xml:space="preserve"> A Duration Model of Age, Employment and Recidivism </w:t>
      </w:r>
      <w:r w:rsidRPr="00561F90">
        <w:rPr>
          <w:i/>
          <w:szCs w:val="22"/>
        </w:rPr>
        <w:t xml:space="preserve">, American Sociological Review </w:t>
      </w:r>
      <w:r w:rsidRPr="00561F90">
        <w:rPr>
          <w:szCs w:val="22"/>
        </w:rPr>
        <w:t>, 65(4), pp . 529-546.</w:t>
      </w:r>
    </w:p>
  </w:footnote>
  <w:footnote w:id="21">
    <w:p w14:paraId="3FACECE9" w14:textId="77777777" w:rsidR="00D25902" w:rsidRPr="00561F90" w:rsidRDefault="00D25902" w:rsidP="00BD2A4B">
      <w:pPr>
        <w:pStyle w:val="FootnoteText"/>
        <w:spacing w:after="0"/>
        <w:ind w:left="284" w:hanging="284"/>
        <w:rPr>
          <w:szCs w:val="22"/>
        </w:rPr>
      </w:pPr>
      <w:r w:rsidRPr="00561F90">
        <w:rPr>
          <w:rStyle w:val="FootnoteReference"/>
          <w:szCs w:val="22"/>
        </w:rPr>
        <w:footnoteRef/>
      </w:r>
      <w:r w:rsidRPr="00561F90">
        <w:rPr>
          <w:szCs w:val="22"/>
        </w:rPr>
        <w:t xml:space="preserve"> </w:t>
      </w:r>
      <w:proofErr w:type="spellStart"/>
      <w:r w:rsidRPr="00561F90">
        <w:rPr>
          <w:szCs w:val="22"/>
        </w:rPr>
        <w:t>Uggen</w:t>
      </w:r>
      <w:proofErr w:type="spellEnd"/>
      <w:r w:rsidRPr="00561F90">
        <w:rPr>
          <w:szCs w:val="22"/>
        </w:rPr>
        <w:t xml:space="preserve"> C, Ex-Offender and the Conformist Alternative: A Job Quality Model of Work </w:t>
      </w:r>
      <w:proofErr w:type="spellStart"/>
      <w:r w:rsidRPr="00561F90">
        <w:rPr>
          <w:szCs w:val="22"/>
        </w:rPr>
        <w:t>anf</w:t>
      </w:r>
      <w:proofErr w:type="spellEnd"/>
      <w:r w:rsidRPr="00561F90">
        <w:rPr>
          <w:szCs w:val="22"/>
        </w:rPr>
        <w:t xml:space="preserve"> </w:t>
      </w:r>
      <w:proofErr w:type="gramStart"/>
      <w:r w:rsidRPr="00561F90">
        <w:rPr>
          <w:szCs w:val="22"/>
        </w:rPr>
        <w:t xml:space="preserve">Crime </w:t>
      </w:r>
      <w:r w:rsidRPr="00561F90">
        <w:rPr>
          <w:i/>
          <w:szCs w:val="22"/>
        </w:rPr>
        <w:t>.</w:t>
      </w:r>
      <w:proofErr w:type="gramEnd"/>
      <w:r w:rsidRPr="00561F90">
        <w:rPr>
          <w:i/>
          <w:szCs w:val="22"/>
        </w:rPr>
        <w:t xml:space="preserve"> Social </w:t>
      </w:r>
      <w:proofErr w:type="gramStart"/>
      <w:r w:rsidRPr="00561F90">
        <w:rPr>
          <w:i/>
          <w:szCs w:val="22"/>
        </w:rPr>
        <w:t xml:space="preserve">Problems </w:t>
      </w:r>
      <w:r w:rsidRPr="00561F90">
        <w:rPr>
          <w:szCs w:val="22"/>
        </w:rPr>
        <w:t>,</w:t>
      </w:r>
      <w:proofErr w:type="gramEnd"/>
      <w:r w:rsidRPr="00561F90">
        <w:rPr>
          <w:szCs w:val="22"/>
        </w:rPr>
        <w:t xml:space="preserve"> 46 (1), p . 127</w:t>
      </w:r>
    </w:p>
  </w:footnote>
  <w:footnote w:id="22">
    <w:p w14:paraId="68096A61" w14:textId="1BE7831B" w:rsidR="00D25902" w:rsidRPr="00561F90" w:rsidRDefault="00D25902" w:rsidP="00BD2A4B">
      <w:pPr>
        <w:spacing w:after="0"/>
        <w:ind w:left="284" w:right="129" w:hanging="284"/>
        <w:rPr>
          <w:szCs w:val="22"/>
        </w:rPr>
      </w:pPr>
      <w:r w:rsidRPr="00561F90">
        <w:rPr>
          <w:rStyle w:val="FootnoteReference"/>
          <w:szCs w:val="22"/>
        </w:rPr>
        <w:footnoteRef/>
      </w:r>
      <w:r w:rsidRPr="00561F90">
        <w:rPr>
          <w:szCs w:val="22"/>
        </w:rPr>
        <w:t xml:space="preserve"> </w:t>
      </w:r>
      <w:proofErr w:type="spellStart"/>
      <w:r w:rsidR="002E051C" w:rsidRPr="00561F90">
        <w:rPr>
          <w:szCs w:val="22"/>
        </w:rPr>
        <w:t>Yuarini</w:t>
      </w:r>
      <w:proofErr w:type="spellEnd"/>
      <w:r w:rsidR="002E051C" w:rsidRPr="00561F90">
        <w:rPr>
          <w:szCs w:val="22"/>
        </w:rPr>
        <w:t xml:space="preserve"> Wahyu </w:t>
      </w:r>
      <w:proofErr w:type="spellStart"/>
      <w:r w:rsidR="002E051C" w:rsidRPr="00561F90">
        <w:rPr>
          <w:szCs w:val="22"/>
        </w:rPr>
        <w:t>Pratiwi</w:t>
      </w:r>
      <w:proofErr w:type="spellEnd"/>
      <w:r w:rsidR="002E051C" w:rsidRPr="00561F90">
        <w:rPr>
          <w:szCs w:val="22"/>
        </w:rPr>
        <w:t xml:space="preserve">, </w:t>
      </w:r>
      <w:proofErr w:type="spellStart"/>
      <w:r w:rsidR="002E051C" w:rsidRPr="00561F90">
        <w:rPr>
          <w:szCs w:val="22"/>
        </w:rPr>
        <w:t>Ika</w:t>
      </w:r>
      <w:proofErr w:type="spellEnd"/>
      <w:r w:rsidR="002E051C" w:rsidRPr="00561F90">
        <w:rPr>
          <w:szCs w:val="22"/>
        </w:rPr>
        <w:t xml:space="preserve"> </w:t>
      </w:r>
      <w:proofErr w:type="spellStart"/>
      <w:r w:rsidR="002E051C" w:rsidRPr="00561F90">
        <w:rPr>
          <w:szCs w:val="22"/>
        </w:rPr>
        <w:t>dewi</w:t>
      </w:r>
      <w:proofErr w:type="spellEnd"/>
      <w:r w:rsidR="002E051C" w:rsidRPr="00561F90">
        <w:rPr>
          <w:szCs w:val="22"/>
        </w:rPr>
        <w:t xml:space="preserve"> </w:t>
      </w:r>
      <w:proofErr w:type="spellStart"/>
      <w:r w:rsidR="002E051C" w:rsidRPr="00561F90">
        <w:rPr>
          <w:szCs w:val="22"/>
        </w:rPr>
        <w:t>sartika</w:t>
      </w:r>
      <w:proofErr w:type="spellEnd"/>
      <w:r w:rsidR="002E051C" w:rsidRPr="00561F90">
        <w:rPr>
          <w:szCs w:val="22"/>
        </w:rPr>
        <w:t xml:space="preserve"> </w:t>
      </w:r>
      <w:proofErr w:type="spellStart"/>
      <w:r w:rsidR="002E051C" w:rsidRPr="00561F90">
        <w:rPr>
          <w:szCs w:val="22"/>
        </w:rPr>
        <w:t>Saimima</w:t>
      </w:r>
      <w:proofErr w:type="spellEnd"/>
      <w:r w:rsidR="002E051C" w:rsidRPr="00561F90">
        <w:rPr>
          <w:szCs w:val="22"/>
        </w:rPr>
        <w:t xml:space="preserve">, (2022). Peran </w:t>
      </w:r>
      <w:proofErr w:type="spellStart"/>
      <w:r w:rsidR="002E051C" w:rsidRPr="00561F90">
        <w:rPr>
          <w:szCs w:val="22"/>
        </w:rPr>
        <w:t>Kontrol</w:t>
      </w:r>
      <w:proofErr w:type="spellEnd"/>
      <w:r w:rsidR="002E051C" w:rsidRPr="00561F90">
        <w:rPr>
          <w:szCs w:val="22"/>
        </w:rPr>
        <w:t xml:space="preserve"> </w:t>
      </w:r>
      <w:proofErr w:type="spellStart"/>
      <w:r w:rsidR="002E051C" w:rsidRPr="00561F90">
        <w:rPr>
          <w:szCs w:val="22"/>
        </w:rPr>
        <w:t>Sosial</w:t>
      </w:r>
      <w:proofErr w:type="spellEnd"/>
      <w:r w:rsidR="002E051C" w:rsidRPr="00561F90">
        <w:rPr>
          <w:szCs w:val="22"/>
        </w:rPr>
        <w:t xml:space="preserve"> Dan </w:t>
      </w:r>
      <w:proofErr w:type="spellStart"/>
      <w:r w:rsidR="002E051C" w:rsidRPr="00561F90">
        <w:rPr>
          <w:szCs w:val="22"/>
        </w:rPr>
        <w:t>Optimalisasi</w:t>
      </w:r>
      <w:proofErr w:type="spellEnd"/>
      <w:r w:rsidR="002E051C" w:rsidRPr="00561F90">
        <w:rPr>
          <w:szCs w:val="22"/>
        </w:rPr>
        <w:t xml:space="preserve"> </w:t>
      </w:r>
      <w:proofErr w:type="spellStart"/>
      <w:r w:rsidR="002E051C" w:rsidRPr="00561F90">
        <w:rPr>
          <w:szCs w:val="22"/>
        </w:rPr>
        <w:t>Kebijakan</w:t>
      </w:r>
      <w:proofErr w:type="spellEnd"/>
      <w:r w:rsidR="002E051C" w:rsidRPr="00561F90">
        <w:rPr>
          <w:szCs w:val="22"/>
        </w:rPr>
        <w:t xml:space="preserve"> </w:t>
      </w:r>
      <w:proofErr w:type="spellStart"/>
      <w:r w:rsidR="002E051C" w:rsidRPr="00561F90">
        <w:rPr>
          <w:szCs w:val="22"/>
        </w:rPr>
        <w:t>Keadilan</w:t>
      </w:r>
      <w:proofErr w:type="spellEnd"/>
      <w:r w:rsidR="002E051C" w:rsidRPr="00561F90">
        <w:rPr>
          <w:szCs w:val="22"/>
        </w:rPr>
        <w:t xml:space="preserve"> </w:t>
      </w:r>
      <w:proofErr w:type="spellStart"/>
      <w:r w:rsidR="002E051C" w:rsidRPr="00561F90">
        <w:rPr>
          <w:szCs w:val="22"/>
        </w:rPr>
        <w:t>Restoratif</w:t>
      </w:r>
      <w:proofErr w:type="spellEnd"/>
      <w:r w:rsidR="002E051C" w:rsidRPr="00561F90">
        <w:rPr>
          <w:szCs w:val="22"/>
        </w:rPr>
        <w:t xml:space="preserve"> Pada Anak </w:t>
      </w:r>
      <w:proofErr w:type="spellStart"/>
      <w:r w:rsidR="002E051C" w:rsidRPr="00561F90">
        <w:rPr>
          <w:szCs w:val="22"/>
        </w:rPr>
        <w:t>Pelaku</w:t>
      </w:r>
      <w:proofErr w:type="spellEnd"/>
      <w:r w:rsidR="002E051C" w:rsidRPr="00561F90">
        <w:rPr>
          <w:szCs w:val="22"/>
        </w:rPr>
        <w:t xml:space="preserve"> </w:t>
      </w:r>
      <w:proofErr w:type="spellStart"/>
      <w:r w:rsidR="002E051C" w:rsidRPr="00561F90">
        <w:rPr>
          <w:szCs w:val="22"/>
        </w:rPr>
        <w:t>tindak</w:t>
      </w:r>
      <w:proofErr w:type="spellEnd"/>
      <w:r w:rsidR="002E051C" w:rsidRPr="00561F90">
        <w:rPr>
          <w:szCs w:val="22"/>
        </w:rPr>
        <w:t xml:space="preserve"> </w:t>
      </w:r>
      <w:proofErr w:type="spellStart"/>
      <w:r w:rsidR="002E051C" w:rsidRPr="00561F90">
        <w:rPr>
          <w:szCs w:val="22"/>
        </w:rPr>
        <w:t>Pidana</w:t>
      </w:r>
      <w:proofErr w:type="spellEnd"/>
      <w:r w:rsidR="002E051C" w:rsidRPr="00561F90">
        <w:rPr>
          <w:szCs w:val="22"/>
        </w:rPr>
        <w:t xml:space="preserve">, </w:t>
      </w:r>
      <w:proofErr w:type="spellStart"/>
      <w:r w:rsidR="002E051C" w:rsidRPr="00561F90">
        <w:rPr>
          <w:i/>
          <w:iCs/>
          <w:szCs w:val="22"/>
        </w:rPr>
        <w:t>Jurnal</w:t>
      </w:r>
      <w:proofErr w:type="spellEnd"/>
      <w:r w:rsidR="002E051C" w:rsidRPr="00561F90">
        <w:rPr>
          <w:i/>
          <w:iCs/>
          <w:szCs w:val="22"/>
        </w:rPr>
        <w:t xml:space="preserve"> Hukum dan </w:t>
      </w:r>
      <w:proofErr w:type="spellStart"/>
      <w:r w:rsidR="002E051C" w:rsidRPr="00561F90">
        <w:rPr>
          <w:i/>
          <w:iCs/>
          <w:szCs w:val="22"/>
        </w:rPr>
        <w:t>Peradilan</w:t>
      </w:r>
      <w:proofErr w:type="spellEnd"/>
      <w:r w:rsidR="002E051C" w:rsidRPr="00561F90">
        <w:rPr>
          <w:szCs w:val="22"/>
        </w:rPr>
        <w:t xml:space="preserve">, 11(1), </w:t>
      </w:r>
      <w:proofErr w:type="spellStart"/>
      <w:r w:rsidR="002E051C" w:rsidRPr="00561F90">
        <w:rPr>
          <w:szCs w:val="22"/>
        </w:rPr>
        <w:t>hlm</w:t>
      </w:r>
      <w:proofErr w:type="spellEnd"/>
      <w:r w:rsidR="002E051C" w:rsidRPr="00561F90">
        <w:rPr>
          <w:szCs w:val="22"/>
        </w:rPr>
        <w:t xml:space="preserve"> 121</w:t>
      </w:r>
    </w:p>
  </w:footnote>
  <w:footnote w:id="23">
    <w:p w14:paraId="4C42ECDF" w14:textId="5816EECB" w:rsidR="00D25902" w:rsidRPr="00561F90" w:rsidRDefault="00D25902" w:rsidP="00BD2A4B">
      <w:pPr>
        <w:spacing w:after="0"/>
        <w:ind w:left="284" w:right="119" w:hanging="284"/>
        <w:rPr>
          <w:szCs w:val="22"/>
        </w:rPr>
      </w:pPr>
      <w:r w:rsidRPr="00561F90">
        <w:rPr>
          <w:rStyle w:val="FootnoteReference"/>
          <w:szCs w:val="22"/>
        </w:rPr>
        <w:footnoteRef/>
      </w:r>
      <w:r w:rsidR="000C3F02" w:rsidRPr="00561F90">
        <w:rPr>
          <w:szCs w:val="22"/>
        </w:rPr>
        <w:t xml:space="preserve">I Made Deni </w:t>
      </w:r>
      <w:proofErr w:type="spellStart"/>
      <w:r w:rsidR="000C3F02" w:rsidRPr="00561F90">
        <w:rPr>
          <w:szCs w:val="22"/>
        </w:rPr>
        <w:t>Pramudya</w:t>
      </w:r>
      <w:proofErr w:type="spellEnd"/>
      <w:r w:rsidR="000C3F02" w:rsidRPr="00561F90">
        <w:rPr>
          <w:szCs w:val="22"/>
        </w:rPr>
        <w:t xml:space="preserve"> Adi Putra, Anak Agung </w:t>
      </w:r>
      <w:proofErr w:type="spellStart"/>
      <w:r w:rsidR="000C3F02" w:rsidRPr="00561F90">
        <w:rPr>
          <w:szCs w:val="22"/>
        </w:rPr>
        <w:t>Sagung</w:t>
      </w:r>
      <w:proofErr w:type="spellEnd"/>
      <w:r w:rsidR="000C3F02" w:rsidRPr="00561F90">
        <w:rPr>
          <w:szCs w:val="22"/>
        </w:rPr>
        <w:t xml:space="preserve"> </w:t>
      </w:r>
      <w:proofErr w:type="spellStart"/>
      <w:r w:rsidR="000C3F02" w:rsidRPr="00561F90">
        <w:rPr>
          <w:szCs w:val="22"/>
        </w:rPr>
        <w:t>Laksmi</w:t>
      </w:r>
      <w:proofErr w:type="spellEnd"/>
      <w:r w:rsidR="000C3F02" w:rsidRPr="00561F90">
        <w:rPr>
          <w:szCs w:val="22"/>
        </w:rPr>
        <w:t xml:space="preserve"> </w:t>
      </w:r>
      <w:proofErr w:type="spellStart"/>
      <w:r w:rsidR="000C3F02" w:rsidRPr="00561F90">
        <w:rPr>
          <w:szCs w:val="22"/>
        </w:rPr>
        <w:t>Dewi</w:t>
      </w:r>
      <w:proofErr w:type="spellEnd"/>
      <w:r w:rsidR="000C3F02" w:rsidRPr="00561F90">
        <w:rPr>
          <w:szCs w:val="22"/>
        </w:rPr>
        <w:t xml:space="preserve">, I Wayan </w:t>
      </w:r>
      <w:proofErr w:type="spellStart"/>
      <w:r w:rsidR="000C3F02" w:rsidRPr="00561F90">
        <w:rPr>
          <w:szCs w:val="22"/>
        </w:rPr>
        <w:t>Arthanaya</w:t>
      </w:r>
      <w:proofErr w:type="spellEnd"/>
      <w:r w:rsidR="000C3F02" w:rsidRPr="00561F90">
        <w:rPr>
          <w:szCs w:val="22"/>
        </w:rPr>
        <w:t xml:space="preserve">, (2022). </w:t>
      </w:r>
      <w:proofErr w:type="spellStart"/>
      <w:r w:rsidR="000C3F02" w:rsidRPr="00561F90">
        <w:rPr>
          <w:szCs w:val="22"/>
        </w:rPr>
        <w:t>Perlindungan</w:t>
      </w:r>
      <w:proofErr w:type="spellEnd"/>
      <w:r w:rsidR="000C3F02" w:rsidRPr="00561F90">
        <w:rPr>
          <w:szCs w:val="22"/>
        </w:rPr>
        <w:t xml:space="preserve"> Hukum </w:t>
      </w:r>
      <w:proofErr w:type="spellStart"/>
      <w:r w:rsidR="000C3F02" w:rsidRPr="00561F90">
        <w:rPr>
          <w:szCs w:val="22"/>
        </w:rPr>
        <w:t>Terhadap</w:t>
      </w:r>
      <w:proofErr w:type="spellEnd"/>
      <w:r w:rsidR="000C3F02" w:rsidRPr="00561F90">
        <w:rPr>
          <w:szCs w:val="22"/>
        </w:rPr>
        <w:t xml:space="preserve"> </w:t>
      </w:r>
      <w:proofErr w:type="spellStart"/>
      <w:r w:rsidR="000C3F02" w:rsidRPr="00561F90">
        <w:rPr>
          <w:szCs w:val="22"/>
        </w:rPr>
        <w:t>Mantan</w:t>
      </w:r>
      <w:proofErr w:type="spellEnd"/>
      <w:r w:rsidR="000C3F02" w:rsidRPr="00561F90">
        <w:rPr>
          <w:szCs w:val="22"/>
        </w:rPr>
        <w:t xml:space="preserve"> </w:t>
      </w:r>
      <w:proofErr w:type="spellStart"/>
      <w:r w:rsidR="000C3F02" w:rsidRPr="00561F90">
        <w:rPr>
          <w:szCs w:val="22"/>
        </w:rPr>
        <w:t>Narapidana</w:t>
      </w:r>
      <w:proofErr w:type="spellEnd"/>
      <w:r w:rsidR="000C3F02" w:rsidRPr="00561F90">
        <w:rPr>
          <w:szCs w:val="22"/>
        </w:rPr>
        <w:t xml:space="preserve"> </w:t>
      </w:r>
      <w:proofErr w:type="spellStart"/>
      <w:r w:rsidR="000C3F02" w:rsidRPr="00561F90">
        <w:rPr>
          <w:szCs w:val="22"/>
        </w:rPr>
        <w:t>Dalam</w:t>
      </w:r>
      <w:proofErr w:type="spellEnd"/>
      <w:r w:rsidR="000C3F02" w:rsidRPr="00561F90">
        <w:rPr>
          <w:szCs w:val="22"/>
        </w:rPr>
        <w:t xml:space="preserve"> </w:t>
      </w:r>
      <w:proofErr w:type="spellStart"/>
      <w:r w:rsidR="000C3F02" w:rsidRPr="00561F90">
        <w:rPr>
          <w:szCs w:val="22"/>
        </w:rPr>
        <w:t>Prespektif</w:t>
      </w:r>
      <w:proofErr w:type="spellEnd"/>
      <w:r w:rsidR="000C3F02" w:rsidRPr="00561F90">
        <w:rPr>
          <w:szCs w:val="22"/>
        </w:rPr>
        <w:t xml:space="preserve"> </w:t>
      </w:r>
      <w:proofErr w:type="spellStart"/>
      <w:r w:rsidR="000C3F02" w:rsidRPr="00561F90">
        <w:rPr>
          <w:szCs w:val="22"/>
        </w:rPr>
        <w:t>Undang-Undang</w:t>
      </w:r>
      <w:proofErr w:type="spellEnd"/>
      <w:r w:rsidR="000C3F02" w:rsidRPr="00561F90">
        <w:rPr>
          <w:szCs w:val="22"/>
        </w:rPr>
        <w:t xml:space="preserve"> </w:t>
      </w:r>
      <w:proofErr w:type="spellStart"/>
      <w:r w:rsidR="000C3F02" w:rsidRPr="00561F90">
        <w:rPr>
          <w:szCs w:val="22"/>
        </w:rPr>
        <w:t>Ketenagakerjaan</w:t>
      </w:r>
      <w:proofErr w:type="spellEnd"/>
      <w:r w:rsidR="000C3F02" w:rsidRPr="00561F90">
        <w:rPr>
          <w:szCs w:val="22"/>
        </w:rPr>
        <w:t xml:space="preserve">, </w:t>
      </w:r>
      <w:proofErr w:type="spellStart"/>
      <w:r w:rsidR="000C3F02" w:rsidRPr="00561F90">
        <w:rPr>
          <w:i/>
          <w:iCs/>
          <w:szCs w:val="22"/>
        </w:rPr>
        <w:t>Jurnal</w:t>
      </w:r>
      <w:proofErr w:type="spellEnd"/>
      <w:r w:rsidR="000C3F02" w:rsidRPr="00561F90">
        <w:rPr>
          <w:i/>
          <w:iCs/>
          <w:szCs w:val="22"/>
        </w:rPr>
        <w:t xml:space="preserve"> </w:t>
      </w:r>
      <w:proofErr w:type="spellStart"/>
      <w:r w:rsidR="000C3F02" w:rsidRPr="00561F90">
        <w:rPr>
          <w:i/>
          <w:iCs/>
          <w:szCs w:val="22"/>
        </w:rPr>
        <w:t>Preferensi</w:t>
      </w:r>
      <w:proofErr w:type="spellEnd"/>
      <w:r w:rsidR="000C3F02" w:rsidRPr="00561F90">
        <w:rPr>
          <w:i/>
          <w:iCs/>
          <w:szCs w:val="22"/>
        </w:rPr>
        <w:t xml:space="preserve"> Hukum,</w:t>
      </w:r>
      <w:r w:rsidR="000C3F02" w:rsidRPr="00561F90">
        <w:rPr>
          <w:szCs w:val="22"/>
        </w:rPr>
        <w:t xml:space="preserve"> 3 (1), </w:t>
      </w:r>
      <w:proofErr w:type="spellStart"/>
      <w:r w:rsidR="000C3F02" w:rsidRPr="00561F90">
        <w:rPr>
          <w:szCs w:val="22"/>
        </w:rPr>
        <w:t>hlm</w:t>
      </w:r>
      <w:proofErr w:type="spellEnd"/>
      <w:r w:rsidR="000C3F02" w:rsidRPr="00561F90">
        <w:rPr>
          <w:szCs w:val="22"/>
        </w:rPr>
        <w:t xml:space="preserve"> 161-164</w:t>
      </w:r>
    </w:p>
  </w:footnote>
  <w:footnote w:id="24">
    <w:p w14:paraId="5E0A4F00" w14:textId="5122C3E3" w:rsidR="005647FF" w:rsidRDefault="005647FF" w:rsidP="005647FF">
      <w:pPr>
        <w:pStyle w:val="FootnoteText"/>
        <w:ind w:left="284" w:hanging="284"/>
      </w:pPr>
      <w:r>
        <w:rPr>
          <w:rStyle w:val="FootnoteReference"/>
        </w:rPr>
        <w:footnoteRef/>
      </w:r>
      <w:r>
        <w:t xml:space="preserve"> </w:t>
      </w:r>
      <w:proofErr w:type="spellStart"/>
      <w:r>
        <w:rPr>
          <w:color w:val="000000"/>
          <w:sz w:val="20"/>
        </w:rPr>
        <w:t>Irwansyah</w:t>
      </w:r>
      <w:proofErr w:type="spellEnd"/>
      <w:r>
        <w:rPr>
          <w:color w:val="000000"/>
          <w:sz w:val="20"/>
        </w:rPr>
        <w:t xml:space="preserve"> dan Ahsan </w:t>
      </w:r>
      <w:proofErr w:type="spellStart"/>
      <w:r>
        <w:rPr>
          <w:color w:val="000000"/>
          <w:sz w:val="20"/>
        </w:rPr>
        <w:t>Yunus</w:t>
      </w:r>
      <w:proofErr w:type="spellEnd"/>
      <w:r>
        <w:rPr>
          <w:color w:val="000000"/>
          <w:sz w:val="20"/>
        </w:rPr>
        <w:t xml:space="preserve">, </w:t>
      </w:r>
      <w:proofErr w:type="spellStart"/>
      <w:r>
        <w:rPr>
          <w:i/>
          <w:color w:val="000000"/>
          <w:sz w:val="20"/>
        </w:rPr>
        <w:t>Penelitian</w:t>
      </w:r>
      <w:proofErr w:type="spellEnd"/>
      <w:r>
        <w:rPr>
          <w:i/>
          <w:color w:val="000000"/>
          <w:sz w:val="20"/>
        </w:rPr>
        <w:t xml:space="preserve"> Hukum, </w:t>
      </w:r>
      <w:proofErr w:type="spellStart"/>
      <w:r>
        <w:rPr>
          <w:i/>
          <w:color w:val="000000"/>
          <w:sz w:val="20"/>
        </w:rPr>
        <w:t>Pilihan</w:t>
      </w:r>
      <w:proofErr w:type="spellEnd"/>
      <w:r>
        <w:rPr>
          <w:i/>
          <w:color w:val="000000"/>
          <w:sz w:val="20"/>
        </w:rPr>
        <w:t xml:space="preserve"> </w:t>
      </w:r>
      <w:proofErr w:type="spellStart"/>
      <w:r>
        <w:rPr>
          <w:i/>
          <w:color w:val="000000"/>
          <w:sz w:val="20"/>
        </w:rPr>
        <w:t>Metode</w:t>
      </w:r>
      <w:proofErr w:type="spellEnd"/>
      <w:r>
        <w:rPr>
          <w:i/>
          <w:color w:val="000000"/>
          <w:sz w:val="20"/>
        </w:rPr>
        <w:t xml:space="preserve"> &amp; </w:t>
      </w:r>
      <w:proofErr w:type="spellStart"/>
      <w:r>
        <w:rPr>
          <w:i/>
          <w:color w:val="000000"/>
          <w:sz w:val="20"/>
        </w:rPr>
        <w:t>Praktik</w:t>
      </w:r>
      <w:proofErr w:type="spellEnd"/>
      <w:r>
        <w:rPr>
          <w:i/>
          <w:color w:val="000000"/>
          <w:sz w:val="20"/>
        </w:rPr>
        <w:t xml:space="preserve"> </w:t>
      </w:r>
      <w:proofErr w:type="spellStart"/>
      <w:r>
        <w:rPr>
          <w:i/>
          <w:color w:val="000000"/>
          <w:sz w:val="20"/>
        </w:rPr>
        <w:t>Penulisan</w:t>
      </w:r>
      <w:proofErr w:type="spellEnd"/>
      <w:r>
        <w:rPr>
          <w:i/>
          <w:color w:val="000000"/>
          <w:sz w:val="20"/>
        </w:rPr>
        <w:t xml:space="preserve"> Artikel, </w:t>
      </w:r>
      <w:proofErr w:type="spellStart"/>
      <w:r>
        <w:rPr>
          <w:color w:val="000000"/>
          <w:sz w:val="20"/>
        </w:rPr>
        <w:t>Mirra</w:t>
      </w:r>
      <w:proofErr w:type="spellEnd"/>
      <w:r>
        <w:rPr>
          <w:color w:val="000000"/>
          <w:sz w:val="20"/>
        </w:rPr>
        <w:t xml:space="preserve"> </w:t>
      </w:r>
      <w:proofErr w:type="spellStart"/>
      <w:r>
        <w:rPr>
          <w:color w:val="000000"/>
          <w:sz w:val="20"/>
        </w:rPr>
        <w:t>Buana</w:t>
      </w:r>
      <w:proofErr w:type="spellEnd"/>
      <w:r>
        <w:rPr>
          <w:color w:val="000000"/>
          <w:sz w:val="20"/>
        </w:rPr>
        <w:t xml:space="preserve"> Media, Yogyakarta, 2020, p.176</w:t>
      </w:r>
    </w:p>
  </w:footnote>
  <w:footnote w:id="25">
    <w:p w14:paraId="72372645" w14:textId="47F23788" w:rsidR="005647FF" w:rsidRDefault="005647FF">
      <w:pPr>
        <w:pStyle w:val="FootnoteText"/>
      </w:pPr>
      <w:r>
        <w:rPr>
          <w:rStyle w:val="FootnoteReference"/>
        </w:rPr>
        <w:footnoteRef/>
      </w:r>
      <w:r>
        <w:t xml:space="preserve"> </w:t>
      </w:r>
      <w:proofErr w:type="spellStart"/>
      <w:r>
        <w:rPr>
          <w:color w:val="000000"/>
          <w:sz w:val="20"/>
        </w:rPr>
        <w:t>Irwansyah</w:t>
      </w:r>
      <w:proofErr w:type="spellEnd"/>
      <w:r>
        <w:rPr>
          <w:color w:val="000000"/>
          <w:sz w:val="20"/>
        </w:rPr>
        <w:t xml:space="preserve"> dan Ahsan </w:t>
      </w:r>
      <w:proofErr w:type="spellStart"/>
      <w:r>
        <w:rPr>
          <w:color w:val="000000"/>
          <w:sz w:val="20"/>
        </w:rPr>
        <w:t>Yunus</w:t>
      </w:r>
      <w:proofErr w:type="spellEnd"/>
      <w:r>
        <w:rPr>
          <w:color w:val="000000"/>
          <w:sz w:val="20"/>
        </w:rPr>
        <w:t xml:space="preserve">, </w:t>
      </w:r>
      <w:proofErr w:type="spellStart"/>
      <w:r>
        <w:rPr>
          <w:i/>
          <w:color w:val="000000"/>
          <w:sz w:val="20"/>
        </w:rPr>
        <w:t>Op.cit</w:t>
      </w:r>
      <w:proofErr w:type="spellEnd"/>
      <w:r>
        <w:rPr>
          <w:i/>
          <w:color w:val="000000"/>
          <w:sz w:val="20"/>
        </w:rPr>
        <w:t xml:space="preserve">, </w:t>
      </w:r>
      <w:r>
        <w:rPr>
          <w:color w:val="000000"/>
          <w:sz w:val="20"/>
        </w:rPr>
        <w:t>p.38</w:t>
      </w:r>
    </w:p>
  </w:footnote>
  <w:footnote w:id="26">
    <w:p w14:paraId="043310DB" w14:textId="43FB4477" w:rsidR="005647FF" w:rsidRDefault="005647FF">
      <w:pPr>
        <w:pStyle w:val="FootnoteText"/>
      </w:pPr>
      <w:r>
        <w:rPr>
          <w:rStyle w:val="FootnoteReference"/>
        </w:rPr>
        <w:footnoteRef/>
      </w:r>
      <w:r>
        <w:t xml:space="preserve"> Ibid, p. 44</w:t>
      </w:r>
    </w:p>
  </w:footnote>
  <w:footnote w:id="27">
    <w:p w14:paraId="471C45AB" w14:textId="22CF89E1" w:rsidR="005647FF" w:rsidRDefault="005647FF">
      <w:pPr>
        <w:pStyle w:val="FootnoteText"/>
      </w:pPr>
      <w:r>
        <w:rPr>
          <w:rStyle w:val="FootnoteReference"/>
        </w:rPr>
        <w:footnoteRef/>
      </w:r>
      <w:r>
        <w:t xml:space="preserve"> Ibid, p. 46</w:t>
      </w:r>
    </w:p>
  </w:footnote>
  <w:footnote w:id="28">
    <w:p w14:paraId="7C0312F1" w14:textId="2B814C5C" w:rsidR="00E409D6" w:rsidRDefault="00E409D6">
      <w:pPr>
        <w:pStyle w:val="FootnoteText"/>
      </w:pPr>
      <w:r>
        <w:rPr>
          <w:rStyle w:val="FootnoteReference"/>
        </w:rPr>
        <w:footnoteRef/>
      </w:r>
      <w:r>
        <w:t xml:space="preserve"> Ibid, p. 48</w:t>
      </w:r>
    </w:p>
  </w:footnote>
  <w:footnote w:id="29">
    <w:p w14:paraId="61AE4928" w14:textId="4EAA590D" w:rsidR="00901A5E" w:rsidRPr="00561F90" w:rsidRDefault="00901A5E" w:rsidP="00BD2A4B">
      <w:pPr>
        <w:pStyle w:val="FootnoteText"/>
        <w:spacing w:after="0"/>
        <w:ind w:left="284" w:hanging="284"/>
        <w:rPr>
          <w:szCs w:val="22"/>
        </w:rPr>
      </w:pPr>
      <w:r w:rsidRPr="00561F90">
        <w:rPr>
          <w:rStyle w:val="FootnoteReference"/>
          <w:szCs w:val="22"/>
        </w:rPr>
        <w:footnoteRef/>
      </w:r>
      <w:r w:rsidRPr="00561F90">
        <w:rPr>
          <w:szCs w:val="22"/>
        </w:rPr>
        <w:t xml:space="preserve"> Richard A. Posner, (1993), </w:t>
      </w:r>
      <w:r w:rsidRPr="00561F90">
        <w:rPr>
          <w:i/>
          <w:szCs w:val="22"/>
        </w:rPr>
        <w:t xml:space="preserve">The problems of </w:t>
      </w:r>
      <w:proofErr w:type="gramStart"/>
      <w:r w:rsidRPr="00561F90">
        <w:rPr>
          <w:i/>
          <w:szCs w:val="22"/>
        </w:rPr>
        <w:t>Jurisprudence</w:t>
      </w:r>
      <w:r w:rsidRPr="00561F90">
        <w:rPr>
          <w:szCs w:val="22"/>
        </w:rPr>
        <w:t xml:space="preserve"> ,</w:t>
      </w:r>
      <w:proofErr w:type="gramEnd"/>
      <w:r w:rsidRPr="00561F90">
        <w:rPr>
          <w:szCs w:val="22"/>
        </w:rPr>
        <w:t xml:space="preserve"> First Harvard University Press Paperback Edition, </w:t>
      </w:r>
      <w:r w:rsidR="00E2056B" w:rsidRPr="00561F90">
        <w:rPr>
          <w:szCs w:val="22"/>
        </w:rPr>
        <w:t>p</w:t>
      </w:r>
      <w:r w:rsidRPr="00561F90">
        <w:rPr>
          <w:szCs w:val="22"/>
        </w:rPr>
        <w:t>.353</w:t>
      </w:r>
    </w:p>
  </w:footnote>
  <w:footnote w:id="30">
    <w:p w14:paraId="763964C9" w14:textId="77777777" w:rsidR="00901A5E" w:rsidRPr="00561F90" w:rsidRDefault="00901A5E" w:rsidP="00BD2A4B">
      <w:pPr>
        <w:pStyle w:val="FootnoteText"/>
        <w:spacing w:after="0"/>
        <w:ind w:left="284" w:hanging="284"/>
        <w:rPr>
          <w:szCs w:val="22"/>
        </w:rPr>
      </w:pPr>
      <w:r w:rsidRPr="00561F90">
        <w:rPr>
          <w:rStyle w:val="FootnoteReference"/>
          <w:szCs w:val="22"/>
        </w:rPr>
        <w:footnoteRef/>
      </w:r>
      <w:r w:rsidRPr="00561F90">
        <w:rPr>
          <w:szCs w:val="22"/>
        </w:rPr>
        <w:t xml:space="preserve"> Richard A. Posner, </w:t>
      </w:r>
      <w:proofErr w:type="spellStart"/>
      <w:r w:rsidRPr="00561F90">
        <w:rPr>
          <w:i/>
          <w:szCs w:val="22"/>
        </w:rPr>
        <w:t>Loc.cit</w:t>
      </w:r>
      <w:proofErr w:type="spellEnd"/>
    </w:p>
  </w:footnote>
  <w:footnote w:id="31">
    <w:p w14:paraId="0643DA51" w14:textId="1D90CE53" w:rsidR="00901A5E" w:rsidRPr="00561F90" w:rsidRDefault="00901A5E" w:rsidP="00BD2A4B">
      <w:pPr>
        <w:spacing w:after="0"/>
        <w:ind w:left="284" w:hanging="284"/>
        <w:rPr>
          <w:szCs w:val="22"/>
        </w:rPr>
      </w:pPr>
      <w:r w:rsidRPr="00561F90">
        <w:rPr>
          <w:rStyle w:val="FootnoteReference"/>
          <w:szCs w:val="22"/>
        </w:rPr>
        <w:footnoteRef/>
      </w:r>
      <w:r w:rsidRPr="00561F90">
        <w:rPr>
          <w:szCs w:val="22"/>
        </w:rPr>
        <w:t xml:space="preserve"> Richard Posner, (1988) </w:t>
      </w:r>
      <w:r w:rsidRPr="00561F90">
        <w:rPr>
          <w:i/>
          <w:szCs w:val="22"/>
        </w:rPr>
        <w:t xml:space="preserve">Economic Analysis of Law, </w:t>
      </w:r>
      <w:r w:rsidRPr="00561F90">
        <w:rPr>
          <w:szCs w:val="22"/>
        </w:rPr>
        <w:t>Boston, Toronto, London, Little Brown and Company, p3</w:t>
      </w:r>
    </w:p>
  </w:footnote>
  <w:footnote w:id="32">
    <w:p w14:paraId="741B0228" w14:textId="77777777" w:rsidR="00901A5E" w:rsidRPr="00561F90" w:rsidRDefault="00901A5E" w:rsidP="00BD2A4B">
      <w:pPr>
        <w:pStyle w:val="FootnoteText"/>
        <w:spacing w:after="0"/>
        <w:ind w:left="284" w:hanging="284"/>
        <w:rPr>
          <w:b/>
          <w:bCs/>
          <w:szCs w:val="22"/>
        </w:rPr>
      </w:pPr>
      <w:r w:rsidRPr="00561F90">
        <w:rPr>
          <w:rStyle w:val="FootnoteReference"/>
          <w:szCs w:val="22"/>
        </w:rPr>
        <w:footnoteRef/>
      </w:r>
      <w:r w:rsidRPr="00561F90">
        <w:rPr>
          <w:szCs w:val="22"/>
        </w:rPr>
        <w:t xml:space="preserve"> </w:t>
      </w:r>
      <w:r w:rsidRPr="00561F90">
        <w:rPr>
          <w:i/>
          <w:szCs w:val="22"/>
        </w:rPr>
        <w:t>Ibid</w:t>
      </w:r>
    </w:p>
  </w:footnote>
  <w:footnote w:id="33">
    <w:p w14:paraId="4B2EA33B" w14:textId="77777777" w:rsidR="00901A5E" w:rsidRPr="00561F90" w:rsidRDefault="00901A5E" w:rsidP="00BD2A4B">
      <w:pPr>
        <w:pStyle w:val="FootnoteText"/>
        <w:spacing w:after="0"/>
        <w:ind w:left="284" w:hanging="284"/>
        <w:rPr>
          <w:szCs w:val="22"/>
        </w:rPr>
      </w:pPr>
      <w:r w:rsidRPr="00561F90">
        <w:rPr>
          <w:rStyle w:val="FootnoteReference"/>
          <w:szCs w:val="22"/>
        </w:rPr>
        <w:footnoteRef/>
      </w:r>
      <w:r w:rsidRPr="00561F90">
        <w:rPr>
          <w:szCs w:val="22"/>
        </w:rPr>
        <w:t xml:space="preserve"> </w:t>
      </w:r>
      <w:r w:rsidRPr="00561F90">
        <w:rPr>
          <w:i/>
          <w:szCs w:val="22"/>
        </w:rPr>
        <w:t>Ibid</w:t>
      </w:r>
    </w:p>
  </w:footnote>
  <w:footnote w:id="34">
    <w:p w14:paraId="5738DB16" w14:textId="4CC23C26" w:rsidR="00901A5E" w:rsidRPr="00561F90" w:rsidRDefault="00901A5E" w:rsidP="00BD2A4B">
      <w:pPr>
        <w:pStyle w:val="FootnoteText"/>
        <w:spacing w:after="0"/>
        <w:ind w:left="284" w:hanging="284"/>
        <w:rPr>
          <w:szCs w:val="22"/>
        </w:rPr>
      </w:pPr>
      <w:r w:rsidRPr="00561F90">
        <w:rPr>
          <w:rStyle w:val="FootnoteReference"/>
          <w:szCs w:val="22"/>
        </w:rPr>
        <w:footnoteRef/>
      </w:r>
      <w:proofErr w:type="spellStart"/>
      <w:r w:rsidR="00E2056B" w:rsidRPr="00561F90">
        <w:rPr>
          <w:color w:val="000000"/>
          <w:szCs w:val="22"/>
        </w:rPr>
        <w:t>Fajar</w:t>
      </w:r>
      <w:proofErr w:type="spellEnd"/>
      <w:r w:rsidR="00E2056B" w:rsidRPr="00561F90">
        <w:rPr>
          <w:color w:val="000000"/>
          <w:szCs w:val="22"/>
        </w:rPr>
        <w:t xml:space="preserve"> </w:t>
      </w:r>
      <w:proofErr w:type="spellStart"/>
      <w:r w:rsidR="00E2056B" w:rsidRPr="00561F90">
        <w:rPr>
          <w:color w:val="000000"/>
          <w:szCs w:val="22"/>
        </w:rPr>
        <w:t>Sugianto</w:t>
      </w:r>
      <w:proofErr w:type="spellEnd"/>
      <w:r w:rsidR="00E2056B" w:rsidRPr="00561F90">
        <w:rPr>
          <w:color w:val="000000"/>
          <w:szCs w:val="22"/>
        </w:rPr>
        <w:t>, (2014)</w:t>
      </w:r>
      <w:r w:rsidR="00E2056B" w:rsidRPr="00561F90">
        <w:rPr>
          <w:i/>
          <w:color w:val="000000"/>
          <w:szCs w:val="22"/>
        </w:rPr>
        <w:t xml:space="preserve">. </w:t>
      </w:r>
      <w:r w:rsidR="00E2056B" w:rsidRPr="00561F90">
        <w:rPr>
          <w:color w:val="000000"/>
          <w:szCs w:val="22"/>
        </w:rPr>
        <w:t xml:space="preserve"> </w:t>
      </w:r>
      <w:r w:rsidR="00E2056B" w:rsidRPr="00561F90">
        <w:rPr>
          <w:i/>
          <w:color w:val="000000"/>
          <w:szCs w:val="22"/>
        </w:rPr>
        <w:t>Economic Analysis of Law,</w:t>
      </w:r>
      <w:r w:rsidR="00E2056B" w:rsidRPr="00561F90">
        <w:rPr>
          <w:color w:val="000000"/>
          <w:szCs w:val="22"/>
        </w:rPr>
        <w:t xml:space="preserve"> </w:t>
      </w:r>
      <w:proofErr w:type="spellStart"/>
      <w:r w:rsidR="00E2056B" w:rsidRPr="00561F90">
        <w:rPr>
          <w:color w:val="000000"/>
          <w:szCs w:val="22"/>
        </w:rPr>
        <w:t>Kencana</w:t>
      </w:r>
      <w:proofErr w:type="spellEnd"/>
      <w:r w:rsidR="00E2056B" w:rsidRPr="00561F90">
        <w:rPr>
          <w:color w:val="000000"/>
          <w:szCs w:val="22"/>
        </w:rPr>
        <w:t xml:space="preserve"> </w:t>
      </w:r>
      <w:proofErr w:type="spellStart"/>
      <w:r w:rsidR="00E2056B" w:rsidRPr="00561F90">
        <w:rPr>
          <w:szCs w:val="22"/>
        </w:rPr>
        <w:t>Prenada</w:t>
      </w:r>
      <w:proofErr w:type="spellEnd"/>
      <w:r w:rsidR="00E2056B" w:rsidRPr="00561F90">
        <w:rPr>
          <w:szCs w:val="22"/>
        </w:rPr>
        <w:t xml:space="preserve"> Media</w:t>
      </w:r>
      <w:r w:rsidR="00E2056B" w:rsidRPr="00561F90">
        <w:rPr>
          <w:color w:val="000000"/>
          <w:szCs w:val="22"/>
        </w:rPr>
        <w:t xml:space="preserve"> </w:t>
      </w:r>
      <w:r w:rsidR="00E2056B" w:rsidRPr="00561F90">
        <w:rPr>
          <w:szCs w:val="22"/>
        </w:rPr>
        <w:t>Group</w:t>
      </w:r>
      <w:r w:rsidR="00E2056B" w:rsidRPr="00561F90">
        <w:rPr>
          <w:color w:val="000000"/>
          <w:szCs w:val="22"/>
        </w:rPr>
        <w:t xml:space="preserve">, </w:t>
      </w:r>
      <w:proofErr w:type="gramStart"/>
      <w:r w:rsidR="00E2056B" w:rsidRPr="00561F90">
        <w:rPr>
          <w:color w:val="000000"/>
          <w:szCs w:val="22"/>
        </w:rPr>
        <w:t>Jakarta,</w:t>
      </w:r>
      <w:r w:rsidRPr="00561F90">
        <w:rPr>
          <w:szCs w:val="22"/>
        </w:rPr>
        <w:t>p.</w:t>
      </w:r>
      <w:proofErr w:type="gramEnd"/>
      <w:r w:rsidRPr="00561F90">
        <w:rPr>
          <w:szCs w:val="22"/>
        </w:rPr>
        <w:t>30</w:t>
      </w:r>
    </w:p>
  </w:footnote>
  <w:footnote w:id="35">
    <w:p w14:paraId="3B39ADDD" w14:textId="77777777" w:rsidR="00901A5E" w:rsidRPr="00561F90" w:rsidRDefault="00901A5E" w:rsidP="00BD2A4B">
      <w:pPr>
        <w:pStyle w:val="FootnoteText"/>
        <w:spacing w:after="0"/>
        <w:ind w:left="284" w:hanging="284"/>
        <w:rPr>
          <w:szCs w:val="22"/>
        </w:rPr>
      </w:pPr>
      <w:r w:rsidRPr="00561F90">
        <w:rPr>
          <w:rStyle w:val="FootnoteReference"/>
          <w:szCs w:val="22"/>
        </w:rPr>
        <w:footnoteRef/>
      </w:r>
      <w:r w:rsidRPr="00561F90">
        <w:rPr>
          <w:szCs w:val="22"/>
        </w:rPr>
        <w:t xml:space="preserve"> </w:t>
      </w:r>
      <w:r w:rsidRPr="00561F90">
        <w:rPr>
          <w:i/>
          <w:iCs/>
          <w:szCs w:val="22"/>
        </w:rPr>
        <w:t>Ibid</w:t>
      </w:r>
    </w:p>
  </w:footnote>
  <w:footnote w:id="36">
    <w:p w14:paraId="2ECFCD14" w14:textId="5FE5CEEC" w:rsidR="00901A5E" w:rsidRPr="00561F90" w:rsidRDefault="00901A5E" w:rsidP="00BD2A4B">
      <w:pPr>
        <w:spacing w:after="0"/>
        <w:ind w:left="284" w:hanging="284"/>
        <w:rPr>
          <w:szCs w:val="22"/>
        </w:rPr>
      </w:pPr>
      <w:r w:rsidRPr="00561F90">
        <w:rPr>
          <w:rStyle w:val="FootnoteReference"/>
          <w:szCs w:val="22"/>
        </w:rPr>
        <w:footnoteRef/>
      </w:r>
      <w:proofErr w:type="spellStart"/>
      <w:r w:rsidR="00BD2A4B" w:rsidRPr="00561F90">
        <w:rPr>
          <w:szCs w:val="22"/>
        </w:rPr>
        <w:t>Fajar</w:t>
      </w:r>
      <w:proofErr w:type="spellEnd"/>
      <w:r w:rsidRPr="00561F90">
        <w:rPr>
          <w:szCs w:val="22"/>
        </w:rPr>
        <w:t xml:space="preserve"> </w:t>
      </w:r>
      <w:proofErr w:type="spellStart"/>
      <w:r w:rsidRPr="00561F90">
        <w:rPr>
          <w:szCs w:val="22"/>
        </w:rPr>
        <w:t>Sugianto</w:t>
      </w:r>
      <w:proofErr w:type="spellEnd"/>
      <w:r w:rsidRPr="00561F90">
        <w:rPr>
          <w:szCs w:val="22"/>
        </w:rPr>
        <w:t xml:space="preserve">, Op. </w:t>
      </w:r>
      <w:proofErr w:type="gramStart"/>
      <w:r w:rsidRPr="00561F90">
        <w:rPr>
          <w:i/>
          <w:szCs w:val="22"/>
        </w:rPr>
        <w:t>Cit .</w:t>
      </w:r>
      <w:proofErr w:type="gramEnd"/>
      <w:r w:rsidRPr="00561F90">
        <w:rPr>
          <w:i/>
          <w:szCs w:val="22"/>
        </w:rPr>
        <w:t xml:space="preserve"> </w:t>
      </w:r>
      <w:r w:rsidRPr="00561F90">
        <w:rPr>
          <w:szCs w:val="22"/>
        </w:rPr>
        <w:t>, p. 49</w:t>
      </w:r>
    </w:p>
  </w:footnote>
  <w:footnote w:id="37">
    <w:p w14:paraId="74FB5147" w14:textId="77777777" w:rsidR="00901A5E" w:rsidRPr="00561F90" w:rsidRDefault="00901A5E" w:rsidP="00BD2A4B">
      <w:pPr>
        <w:spacing w:after="0"/>
        <w:ind w:left="284" w:hanging="284"/>
        <w:rPr>
          <w:szCs w:val="22"/>
        </w:rPr>
      </w:pPr>
      <w:r w:rsidRPr="00561F90">
        <w:rPr>
          <w:rStyle w:val="FootnoteReference"/>
          <w:szCs w:val="22"/>
        </w:rPr>
        <w:footnoteRef/>
      </w:r>
      <w:r w:rsidRPr="00561F90">
        <w:rPr>
          <w:szCs w:val="22"/>
        </w:rPr>
        <w:t xml:space="preserve"> Salvatore Dominick, </w:t>
      </w:r>
      <w:proofErr w:type="spellStart"/>
      <w:r w:rsidRPr="00561F90">
        <w:rPr>
          <w:szCs w:val="22"/>
        </w:rPr>
        <w:t>Diulio</w:t>
      </w:r>
      <w:proofErr w:type="spellEnd"/>
      <w:r w:rsidRPr="00561F90">
        <w:rPr>
          <w:szCs w:val="22"/>
        </w:rPr>
        <w:t xml:space="preserve"> Eugene, </w:t>
      </w:r>
      <w:r w:rsidRPr="00561F90">
        <w:rPr>
          <w:i/>
          <w:szCs w:val="22"/>
        </w:rPr>
        <w:t xml:space="preserve">Principles of Economics, </w:t>
      </w:r>
      <w:r w:rsidRPr="00561F90">
        <w:rPr>
          <w:szCs w:val="22"/>
        </w:rPr>
        <w:t>McGraw Hill, USA, 2003, p.11</w:t>
      </w:r>
    </w:p>
  </w:footnote>
  <w:footnote w:id="38">
    <w:p w14:paraId="686A08E7" w14:textId="77777777" w:rsidR="00901A5E" w:rsidRPr="00561F90" w:rsidRDefault="00901A5E" w:rsidP="00BD2A4B">
      <w:pPr>
        <w:pStyle w:val="FootnoteText"/>
        <w:spacing w:after="0"/>
        <w:ind w:left="284" w:hanging="284"/>
        <w:rPr>
          <w:szCs w:val="22"/>
        </w:rPr>
      </w:pPr>
      <w:r w:rsidRPr="00561F90">
        <w:rPr>
          <w:rStyle w:val="FootnoteReference"/>
          <w:szCs w:val="22"/>
        </w:rPr>
        <w:footnoteRef/>
      </w:r>
      <w:r w:rsidRPr="00561F90">
        <w:rPr>
          <w:szCs w:val="22"/>
        </w:rPr>
        <w:t xml:space="preserve"> Robert Cooter and Thomas </w:t>
      </w:r>
      <w:proofErr w:type="spellStart"/>
      <w:proofErr w:type="gramStart"/>
      <w:r w:rsidRPr="00561F90">
        <w:rPr>
          <w:szCs w:val="22"/>
        </w:rPr>
        <w:t>Ulen</w:t>
      </w:r>
      <w:proofErr w:type="spellEnd"/>
      <w:r w:rsidRPr="00561F90">
        <w:rPr>
          <w:szCs w:val="22"/>
        </w:rPr>
        <w:t xml:space="preserve"> ,</w:t>
      </w:r>
      <w:proofErr w:type="gramEnd"/>
      <w:r w:rsidRPr="00561F90">
        <w:rPr>
          <w:szCs w:val="22"/>
        </w:rPr>
        <w:t xml:space="preserve"> </w:t>
      </w:r>
      <w:r w:rsidRPr="00561F90">
        <w:rPr>
          <w:i/>
          <w:szCs w:val="22"/>
        </w:rPr>
        <w:t xml:space="preserve">Op. </w:t>
      </w:r>
      <w:proofErr w:type="spellStart"/>
      <w:r w:rsidRPr="00561F90">
        <w:rPr>
          <w:i/>
          <w:szCs w:val="22"/>
        </w:rPr>
        <w:t>cit</w:t>
      </w:r>
      <w:proofErr w:type="spellEnd"/>
      <w:r w:rsidRPr="00561F90">
        <w:rPr>
          <w:i/>
          <w:szCs w:val="22"/>
        </w:rPr>
        <w:t xml:space="preserve"> ., </w:t>
      </w:r>
      <w:r w:rsidRPr="00561F90">
        <w:rPr>
          <w:szCs w:val="22"/>
        </w:rPr>
        <w:t>p . 16.</w:t>
      </w:r>
    </w:p>
  </w:footnote>
  <w:footnote w:id="39">
    <w:p w14:paraId="46E4665A" w14:textId="791DA43C" w:rsidR="00901A5E" w:rsidRPr="00561F90" w:rsidRDefault="00901A5E" w:rsidP="00BD2A4B">
      <w:pPr>
        <w:spacing w:after="0"/>
        <w:ind w:left="284" w:right="132" w:hanging="284"/>
        <w:rPr>
          <w:szCs w:val="22"/>
        </w:rPr>
      </w:pPr>
      <w:r w:rsidRPr="00561F90">
        <w:rPr>
          <w:rStyle w:val="FootnoteReference"/>
          <w:szCs w:val="22"/>
        </w:rPr>
        <w:footnoteRef/>
      </w:r>
      <w:r w:rsidRPr="00561F90">
        <w:rPr>
          <w:szCs w:val="22"/>
        </w:rPr>
        <w:t xml:space="preserve"> </w:t>
      </w:r>
      <w:r w:rsidR="00BD2A4B" w:rsidRPr="00561F90">
        <w:rPr>
          <w:color w:val="000000"/>
          <w:szCs w:val="22"/>
        </w:rPr>
        <w:t xml:space="preserve">A. Abdurrahman, (1980) </w:t>
      </w:r>
      <w:proofErr w:type="spellStart"/>
      <w:r w:rsidR="00BD2A4B" w:rsidRPr="00561F90">
        <w:rPr>
          <w:i/>
          <w:color w:val="000000"/>
          <w:szCs w:val="22"/>
        </w:rPr>
        <w:t>Ensiklopedia</w:t>
      </w:r>
      <w:proofErr w:type="spellEnd"/>
      <w:r w:rsidR="00BD2A4B" w:rsidRPr="00561F90">
        <w:rPr>
          <w:i/>
          <w:color w:val="000000"/>
          <w:szCs w:val="22"/>
        </w:rPr>
        <w:t xml:space="preserve"> Ekonomi </w:t>
      </w:r>
      <w:proofErr w:type="spellStart"/>
      <w:r w:rsidR="00BD2A4B" w:rsidRPr="00561F90">
        <w:rPr>
          <w:i/>
          <w:color w:val="000000"/>
          <w:szCs w:val="22"/>
        </w:rPr>
        <w:t>Keuangan</w:t>
      </w:r>
      <w:proofErr w:type="spellEnd"/>
      <w:r w:rsidR="00BD2A4B" w:rsidRPr="00561F90">
        <w:rPr>
          <w:i/>
          <w:color w:val="000000"/>
          <w:szCs w:val="22"/>
        </w:rPr>
        <w:t xml:space="preserve"> </w:t>
      </w:r>
      <w:proofErr w:type="spellStart"/>
      <w:r w:rsidR="00BD2A4B" w:rsidRPr="00561F90">
        <w:rPr>
          <w:i/>
          <w:color w:val="000000"/>
          <w:szCs w:val="22"/>
        </w:rPr>
        <w:t>Perdagangan</w:t>
      </w:r>
      <w:proofErr w:type="spellEnd"/>
      <w:r w:rsidR="00BD2A4B" w:rsidRPr="00561F90">
        <w:rPr>
          <w:i/>
          <w:color w:val="000000"/>
          <w:szCs w:val="22"/>
        </w:rPr>
        <w:t xml:space="preserve">, </w:t>
      </w:r>
      <w:proofErr w:type="spellStart"/>
      <w:r w:rsidR="00BD2A4B" w:rsidRPr="00561F90">
        <w:rPr>
          <w:color w:val="000000"/>
          <w:szCs w:val="22"/>
        </w:rPr>
        <w:t>Cetakan</w:t>
      </w:r>
      <w:proofErr w:type="spellEnd"/>
      <w:r w:rsidR="00BD2A4B" w:rsidRPr="00561F90">
        <w:rPr>
          <w:color w:val="000000"/>
          <w:szCs w:val="22"/>
        </w:rPr>
        <w:t xml:space="preserve"> IV, </w:t>
      </w:r>
      <w:proofErr w:type="spellStart"/>
      <w:r w:rsidR="00BD2A4B" w:rsidRPr="00561F90">
        <w:rPr>
          <w:color w:val="000000"/>
          <w:szCs w:val="22"/>
        </w:rPr>
        <w:t>Paradnaya</w:t>
      </w:r>
      <w:proofErr w:type="spellEnd"/>
      <w:r w:rsidR="00BD2A4B" w:rsidRPr="00561F90">
        <w:rPr>
          <w:color w:val="000000"/>
          <w:szCs w:val="22"/>
        </w:rPr>
        <w:t xml:space="preserve"> Paramita, Jakarta</w:t>
      </w:r>
      <w:r w:rsidRPr="00561F90">
        <w:rPr>
          <w:szCs w:val="22"/>
        </w:rPr>
        <w:t>, p.378</w:t>
      </w:r>
    </w:p>
  </w:footnote>
  <w:footnote w:id="40">
    <w:p w14:paraId="1E9F5317" w14:textId="77777777" w:rsidR="00901A5E" w:rsidRPr="00561F90" w:rsidRDefault="00901A5E" w:rsidP="00BD2A4B">
      <w:pPr>
        <w:spacing w:after="0"/>
        <w:ind w:left="284" w:hanging="284"/>
        <w:rPr>
          <w:szCs w:val="22"/>
        </w:rPr>
      </w:pPr>
      <w:r w:rsidRPr="00561F90">
        <w:rPr>
          <w:rStyle w:val="FootnoteReference"/>
          <w:szCs w:val="22"/>
        </w:rPr>
        <w:footnoteRef/>
      </w:r>
      <w:r w:rsidRPr="00561F90">
        <w:rPr>
          <w:szCs w:val="22"/>
        </w:rPr>
        <w:t xml:space="preserve"> Ricard A. Posner, (2007), </w:t>
      </w:r>
      <w:r w:rsidRPr="00561F90">
        <w:rPr>
          <w:i/>
          <w:szCs w:val="22"/>
        </w:rPr>
        <w:t>Economic Analysis of Law</w:t>
      </w:r>
      <w:r w:rsidRPr="00561F90">
        <w:rPr>
          <w:szCs w:val="22"/>
        </w:rPr>
        <w:t>, Seventh Edition, Aspen Publisher, New York, p. 11.</w:t>
      </w:r>
    </w:p>
  </w:footnote>
  <w:footnote w:id="41">
    <w:p w14:paraId="614361F6" w14:textId="77777777" w:rsidR="00901A5E" w:rsidRPr="00561F90" w:rsidRDefault="00901A5E" w:rsidP="00BD2A4B">
      <w:pPr>
        <w:spacing w:after="0"/>
        <w:ind w:left="284" w:hanging="284"/>
        <w:rPr>
          <w:szCs w:val="22"/>
        </w:rPr>
      </w:pPr>
      <w:r w:rsidRPr="00561F90">
        <w:rPr>
          <w:rStyle w:val="FootnoteReference"/>
          <w:szCs w:val="22"/>
        </w:rPr>
        <w:footnoteRef/>
      </w:r>
      <w:r w:rsidRPr="00561F90">
        <w:rPr>
          <w:szCs w:val="22"/>
        </w:rPr>
        <w:t xml:space="preserve"> </w:t>
      </w:r>
      <w:r w:rsidRPr="00561F90">
        <w:rPr>
          <w:i/>
          <w:szCs w:val="22"/>
        </w:rPr>
        <w:t xml:space="preserve">ibid., </w:t>
      </w:r>
      <w:proofErr w:type="gramStart"/>
      <w:r w:rsidRPr="00561F90">
        <w:rPr>
          <w:szCs w:val="22"/>
        </w:rPr>
        <w:t>p .</w:t>
      </w:r>
      <w:proofErr w:type="gramEnd"/>
      <w:r w:rsidRPr="00561F90">
        <w:rPr>
          <w:szCs w:val="22"/>
        </w:rPr>
        <w:t xml:space="preserve"> 11-12</w:t>
      </w:r>
    </w:p>
  </w:footnote>
  <w:footnote w:id="42">
    <w:p w14:paraId="7111F494" w14:textId="402FB35E" w:rsidR="00901A5E" w:rsidRPr="00561F90" w:rsidRDefault="00901A5E" w:rsidP="00BD2A4B">
      <w:pPr>
        <w:pStyle w:val="FootnoteText"/>
        <w:spacing w:after="0"/>
        <w:ind w:left="284" w:hanging="284"/>
        <w:rPr>
          <w:szCs w:val="22"/>
        </w:rPr>
      </w:pPr>
      <w:r w:rsidRPr="00561F90">
        <w:rPr>
          <w:rStyle w:val="FootnoteReference"/>
          <w:szCs w:val="22"/>
        </w:rPr>
        <w:footnoteRef/>
      </w:r>
      <w:r w:rsidRPr="00561F90">
        <w:rPr>
          <w:szCs w:val="22"/>
        </w:rPr>
        <w:t xml:space="preserve"> </w:t>
      </w:r>
      <w:r w:rsidR="00BD2A4B" w:rsidRPr="00561F90">
        <w:rPr>
          <w:szCs w:val="22"/>
        </w:rPr>
        <w:t xml:space="preserve">Andi </w:t>
      </w:r>
      <w:proofErr w:type="spellStart"/>
      <w:r w:rsidR="00BD2A4B" w:rsidRPr="00561F90">
        <w:rPr>
          <w:szCs w:val="22"/>
        </w:rPr>
        <w:t>Armansyah</w:t>
      </w:r>
      <w:proofErr w:type="spellEnd"/>
      <w:r w:rsidR="00BD2A4B" w:rsidRPr="00561F90">
        <w:rPr>
          <w:szCs w:val="22"/>
        </w:rPr>
        <w:t xml:space="preserve"> Akbar dan </w:t>
      </w:r>
      <w:proofErr w:type="spellStart"/>
      <w:r w:rsidR="00BD2A4B" w:rsidRPr="00561F90">
        <w:rPr>
          <w:szCs w:val="22"/>
        </w:rPr>
        <w:t>Musakkir</w:t>
      </w:r>
      <w:proofErr w:type="spellEnd"/>
      <w:r w:rsidR="00BD2A4B" w:rsidRPr="00561F90">
        <w:rPr>
          <w:szCs w:val="22"/>
        </w:rPr>
        <w:t xml:space="preserve">, (2022) </w:t>
      </w:r>
      <w:proofErr w:type="spellStart"/>
      <w:r w:rsidR="00BD2A4B" w:rsidRPr="00561F90">
        <w:rPr>
          <w:szCs w:val="22"/>
        </w:rPr>
        <w:t>Analisis</w:t>
      </w:r>
      <w:proofErr w:type="spellEnd"/>
      <w:r w:rsidR="00BD2A4B" w:rsidRPr="00561F90">
        <w:rPr>
          <w:szCs w:val="22"/>
        </w:rPr>
        <w:t xml:space="preserve"> Hukum dan Ekonomi </w:t>
      </w:r>
      <w:proofErr w:type="spellStart"/>
      <w:r w:rsidR="00BD2A4B" w:rsidRPr="00561F90">
        <w:rPr>
          <w:szCs w:val="22"/>
        </w:rPr>
        <w:t>Dalam</w:t>
      </w:r>
      <w:proofErr w:type="spellEnd"/>
      <w:r w:rsidR="00BD2A4B" w:rsidRPr="00561F90">
        <w:rPr>
          <w:szCs w:val="22"/>
        </w:rPr>
        <w:t xml:space="preserve"> </w:t>
      </w:r>
      <w:proofErr w:type="spellStart"/>
      <w:r w:rsidR="00BD2A4B" w:rsidRPr="00561F90">
        <w:rPr>
          <w:szCs w:val="22"/>
        </w:rPr>
        <w:t>Pembinaan</w:t>
      </w:r>
      <w:proofErr w:type="spellEnd"/>
      <w:r w:rsidR="00BD2A4B" w:rsidRPr="00561F90">
        <w:rPr>
          <w:szCs w:val="22"/>
        </w:rPr>
        <w:t xml:space="preserve"> </w:t>
      </w:r>
      <w:proofErr w:type="spellStart"/>
      <w:r w:rsidR="00BD2A4B" w:rsidRPr="00561F90">
        <w:rPr>
          <w:szCs w:val="22"/>
        </w:rPr>
        <w:t>Kemandirian</w:t>
      </w:r>
      <w:proofErr w:type="spellEnd"/>
      <w:r w:rsidR="00BD2A4B" w:rsidRPr="00561F90">
        <w:rPr>
          <w:szCs w:val="22"/>
        </w:rPr>
        <w:t xml:space="preserve"> </w:t>
      </w:r>
      <w:proofErr w:type="spellStart"/>
      <w:r w:rsidR="00BD2A4B" w:rsidRPr="00561F90">
        <w:rPr>
          <w:szCs w:val="22"/>
        </w:rPr>
        <w:t>Narapidana</w:t>
      </w:r>
      <w:proofErr w:type="spellEnd"/>
      <w:r w:rsidR="00BD2A4B" w:rsidRPr="00561F90">
        <w:rPr>
          <w:szCs w:val="22"/>
        </w:rPr>
        <w:t xml:space="preserve">. </w:t>
      </w:r>
      <w:proofErr w:type="spellStart"/>
      <w:r w:rsidR="00BD2A4B" w:rsidRPr="00561F90">
        <w:rPr>
          <w:i/>
          <w:iCs/>
          <w:szCs w:val="22"/>
        </w:rPr>
        <w:t>Jurnal</w:t>
      </w:r>
      <w:proofErr w:type="spellEnd"/>
      <w:r w:rsidR="00BD2A4B" w:rsidRPr="00561F90">
        <w:rPr>
          <w:i/>
          <w:iCs/>
          <w:szCs w:val="22"/>
        </w:rPr>
        <w:t xml:space="preserve"> Hukum Sign, </w:t>
      </w:r>
      <w:r w:rsidR="00BD2A4B" w:rsidRPr="00561F90">
        <w:rPr>
          <w:szCs w:val="22"/>
        </w:rPr>
        <w:t>4 (2</w:t>
      </w:r>
      <w:r w:rsidRPr="00561F90">
        <w:rPr>
          <w:szCs w:val="22"/>
        </w:rPr>
        <w:t>), pp. 178-179</w:t>
      </w:r>
    </w:p>
  </w:footnote>
  <w:footnote w:id="43">
    <w:p w14:paraId="0F254D5F" w14:textId="7FC361AC"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r w:rsidRPr="00561F90">
        <w:rPr>
          <w:szCs w:val="22"/>
        </w:rPr>
        <w:t>Arief</w:t>
      </w:r>
      <w:proofErr w:type="spellEnd"/>
      <w:r w:rsidRPr="00561F90">
        <w:rPr>
          <w:szCs w:val="22"/>
        </w:rPr>
        <w:t xml:space="preserve"> </w:t>
      </w:r>
      <w:proofErr w:type="spellStart"/>
      <w:r w:rsidRPr="00561F90">
        <w:rPr>
          <w:szCs w:val="22"/>
        </w:rPr>
        <w:t>Sidharta</w:t>
      </w:r>
      <w:proofErr w:type="spellEnd"/>
      <w:r w:rsidRPr="00561F90">
        <w:rPr>
          <w:szCs w:val="22"/>
        </w:rPr>
        <w:t xml:space="preserve">, (2020) Hukum </w:t>
      </w:r>
      <w:proofErr w:type="spellStart"/>
      <w:r w:rsidRPr="00561F90">
        <w:rPr>
          <w:szCs w:val="22"/>
        </w:rPr>
        <w:t>Teoritis</w:t>
      </w:r>
      <w:proofErr w:type="spellEnd"/>
      <w:r w:rsidRPr="00561F90">
        <w:rPr>
          <w:szCs w:val="22"/>
        </w:rPr>
        <w:t xml:space="preserve"> </w:t>
      </w:r>
      <w:proofErr w:type="spellStart"/>
      <w:r w:rsidRPr="00561F90">
        <w:rPr>
          <w:szCs w:val="22"/>
        </w:rPr>
        <w:t>Ke</w:t>
      </w:r>
      <w:proofErr w:type="spellEnd"/>
      <w:r w:rsidRPr="00561F90">
        <w:rPr>
          <w:szCs w:val="22"/>
        </w:rPr>
        <w:t xml:space="preserve"> </w:t>
      </w:r>
      <w:proofErr w:type="spellStart"/>
      <w:r w:rsidRPr="00561F90">
        <w:rPr>
          <w:szCs w:val="22"/>
        </w:rPr>
        <w:t>Pembentukan</w:t>
      </w:r>
      <w:proofErr w:type="spellEnd"/>
      <w:r w:rsidRPr="00561F90">
        <w:rPr>
          <w:szCs w:val="22"/>
        </w:rPr>
        <w:t xml:space="preserve"> </w:t>
      </w:r>
      <w:proofErr w:type="spellStart"/>
      <w:r w:rsidRPr="00561F90">
        <w:rPr>
          <w:szCs w:val="22"/>
        </w:rPr>
        <w:t>Ilmu</w:t>
      </w:r>
      <w:proofErr w:type="spellEnd"/>
      <w:r w:rsidRPr="00561F90">
        <w:rPr>
          <w:szCs w:val="22"/>
        </w:rPr>
        <w:t xml:space="preserve"> Hukum Nasional Indonesia, </w:t>
      </w:r>
      <w:proofErr w:type="spellStart"/>
      <w:r w:rsidRPr="00561F90">
        <w:rPr>
          <w:szCs w:val="22"/>
        </w:rPr>
        <w:t>Jurnal</w:t>
      </w:r>
      <w:proofErr w:type="spellEnd"/>
      <w:r w:rsidRPr="00561F90">
        <w:rPr>
          <w:szCs w:val="22"/>
        </w:rPr>
        <w:t xml:space="preserve"> Hukum </w:t>
      </w:r>
      <w:proofErr w:type="spellStart"/>
      <w:r w:rsidRPr="00561F90">
        <w:rPr>
          <w:szCs w:val="22"/>
        </w:rPr>
        <w:t>Undang</w:t>
      </w:r>
      <w:proofErr w:type="spellEnd"/>
      <w:r w:rsidRPr="00561F90">
        <w:rPr>
          <w:szCs w:val="22"/>
        </w:rPr>
        <w:t>, 3(2), p. 472.</w:t>
      </w:r>
    </w:p>
  </w:footnote>
  <w:footnote w:id="44">
    <w:p w14:paraId="2515E565" w14:textId="648F9AD4"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r w:rsidR="00561F90" w:rsidRPr="00561F90">
        <w:rPr>
          <w:szCs w:val="22"/>
        </w:rPr>
        <w:t>Achmad</w:t>
      </w:r>
      <w:proofErr w:type="spellEnd"/>
      <w:r w:rsidR="00561F90" w:rsidRPr="00561F90">
        <w:rPr>
          <w:szCs w:val="22"/>
        </w:rPr>
        <w:t xml:space="preserve"> Ali, (2008), </w:t>
      </w:r>
      <w:proofErr w:type="spellStart"/>
      <w:r w:rsidR="00561F90" w:rsidRPr="00561F90">
        <w:rPr>
          <w:i/>
          <w:iCs/>
          <w:szCs w:val="22"/>
        </w:rPr>
        <w:t>Menguak</w:t>
      </w:r>
      <w:proofErr w:type="spellEnd"/>
      <w:r w:rsidR="00561F90" w:rsidRPr="00561F90">
        <w:rPr>
          <w:i/>
          <w:iCs/>
          <w:szCs w:val="22"/>
        </w:rPr>
        <w:t xml:space="preserve"> </w:t>
      </w:r>
      <w:proofErr w:type="spellStart"/>
      <w:r w:rsidR="00561F90" w:rsidRPr="00561F90">
        <w:rPr>
          <w:i/>
          <w:iCs/>
          <w:szCs w:val="22"/>
        </w:rPr>
        <w:t>Tabir</w:t>
      </w:r>
      <w:proofErr w:type="spellEnd"/>
      <w:r w:rsidR="00561F90" w:rsidRPr="00561F90">
        <w:rPr>
          <w:i/>
          <w:iCs/>
          <w:szCs w:val="22"/>
        </w:rPr>
        <w:t xml:space="preserve"> Hukum, </w:t>
      </w:r>
      <w:proofErr w:type="spellStart"/>
      <w:r w:rsidR="00561F90" w:rsidRPr="00561F90">
        <w:rPr>
          <w:szCs w:val="22"/>
        </w:rPr>
        <w:t>Kencana</w:t>
      </w:r>
      <w:proofErr w:type="spellEnd"/>
      <w:r w:rsidR="00561F90" w:rsidRPr="00561F90">
        <w:rPr>
          <w:szCs w:val="22"/>
        </w:rPr>
        <w:t xml:space="preserve"> </w:t>
      </w:r>
      <w:proofErr w:type="spellStart"/>
      <w:r w:rsidR="00561F90" w:rsidRPr="00561F90">
        <w:rPr>
          <w:szCs w:val="22"/>
        </w:rPr>
        <w:t>Prenada</w:t>
      </w:r>
      <w:proofErr w:type="spellEnd"/>
      <w:r w:rsidR="00561F90" w:rsidRPr="00561F90">
        <w:rPr>
          <w:szCs w:val="22"/>
        </w:rPr>
        <w:t xml:space="preserve"> Media Group </w:t>
      </w:r>
      <w:r w:rsidRPr="00561F90">
        <w:rPr>
          <w:szCs w:val="22"/>
        </w:rPr>
        <w:t>Jakarta, p.9</w:t>
      </w:r>
    </w:p>
  </w:footnote>
  <w:footnote w:id="45">
    <w:p w14:paraId="399A69C4" w14:textId="7F65BFAB" w:rsidR="00BD2A4B" w:rsidRPr="00561F90" w:rsidRDefault="00BD2A4B" w:rsidP="00561F90">
      <w:pPr>
        <w:spacing w:after="0"/>
        <w:ind w:left="142" w:hanging="142"/>
        <w:rPr>
          <w:i/>
          <w:szCs w:val="22"/>
        </w:rPr>
      </w:pPr>
      <w:r w:rsidRPr="00561F90">
        <w:rPr>
          <w:rStyle w:val="FootnoteReference"/>
          <w:szCs w:val="22"/>
        </w:rPr>
        <w:footnoteRef/>
      </w:r>
      <w:r w:rsidRPr="00561F90">
        <w:rPr>
          <w:szCs w:val="22"/>
        </w:rPr>
        <w:t xml:space="preserve"> </w:t>
      </w:r>
      <w:r w:rsidR="00561F90" w:rsidRPr="00561F90">
        <w:rPr>
          <w:szCs w:val="22"/>
        </w:rPr>
        <w:t xml:space="preserve">Salim dan </w:t>
      </w:r>
      <w:proofErr w:type="spellStart"/>
      <w:r w:rsidR="00561F90" w:rsidRPr="00561F90">
        <w:rPr>
          <w:szCs w:val="22"/>
        </w:rPr>
        <w:t>Erlies</w:t>
      </w:r>
      <w:proofErr w:type="spellEnd"/>
      <w:r w:rsidR="00561F90" w:rsidRPr="00561F90">
        <w:rPr>
          <w:szCs w:val="22"/>
        </w:rPr>
        <w:t xml:space="preserve"> </w:t>
      </w:r>
      <w:proofErr w:type="spellStart"/>
      <w:r w:rsidR="00561F90" w:rsidRPr="00561F90">
        <w:rPr>
          <w:szCs w:val="22"/>
        </w:rPr>
        <w:t>Septiana</w:t>
      </w:r>
      <w:proofErr w:type="spellEnd"/>
      <w:r w:rsidR="00561F90" w:rsidRPr="00561F90">
        <w:rPr>
          <w:szCs w:val="22"/>
        </w:rPr>
        <w:t xml:space="preserve"> </w:t>
      </w:r>
      <w:proofErr w:type="spellStart"/>
      <w:r w:rsidR="00561F90" w:rsidRPr="00561F90">
        <w:rPr>
          <w:szCs w:val="22"/>
        </w:rPr>
        <w:t>Nurbaeni</w:t>
      </w:r>
      <w:proofErr w:type="spellEnd"/>
      <w:r w:rsidR="00561F90" w:rsidRPr="00561F90">
        <w:rPr>
          <w:szCs w:val="22"/>
        </w:rPr>
        <w:t xml:space="preserve">, (2013) </w:t>
      </w:r>
      <w:proofErr w:type="spellStart"/>
      <w:r w:rsidR="00561F90" w:rsidRPr="00561F90">
        <w:rPr>
          <w:i/>
          <w:iCs/>
          <w:szCs w:val="22"/>
        </w:rPr>
        <w:t>Penerapan</w:t>
      </w:r>
      <w:proofErr w:type="spellEnd"/>
      <w:r w:rsidR="00561F90" w:rsidRPr="00561F90">
        <w:rPr>
          <w:i/>
          <w:iCs/>
          <w:szCs w:val="22"/>
        </w:rPr>
        <w:t xml:space="preserve"> </w:t>
      </w:r>
      <w:proofErr w:type="spellStart"/>
      <w:r w:rsidR="00561F90" w:rsidRPr="00561F90">
        <w:rPr>
          <w:i/>
          <w:iCs/>
          <w:szCs w:val="22"/>
        </w:rPr>
        <w:t>Teori</w:t>
      </w:r>
      <w:proofErr w:type="spellEnd"/>
      <w:r w:rsidR="00561F90" w:rsidRPr="00561F90">
        <w:rPr>
          <w:i/>
          <w:iCs/>
          <w:szCs w:val="22"/>
        </w:rPr>
        <w:t xml:space="preserve"> Hukum pada </w:t>
      </w:r>
      <w:proofErr w:type="spellStart"/>
      <w:r w:rsidR="00561F90" w:rsidRPr="00561F90">
        <w:rPr>
          <w:i/>
          <w:iCs/>
          <w:szCs w:val="22"/>
        </w:rPr>
        <w:t>Penelitian</w:t>
      </w:r>
      <w:proofErr w:type="spellEnd"/>
      <w:r w:rsidR="00561F90" w:rsidRPr="00561F90">
        <w:rPr>
          <w:i/>
          <w:iCs/>
          <w:szCs w:val="22"/>
        </w:rPr>
        <w:t xml:space="preserve"> </w:t>
      </w:r>
      <w:proofErr w:type="spellStart"/>
      <w:r w:rsidR="00561F90" w:rsidRPr="00561F90">
        <w:rPr>
          <w:i/>
          <w:iCs/>
          <w:szCs w:val="22"/>
        </w:rPr>
        <w:t>Tesis</w:t>
      </w:r>
      <w:proofErr w:type="spellEnd"/>
      <w:r w:rsidR="00561F90" w:rsidRPr="00561F90">
        <w:rPr>
          <w:i/>
          <w:iCs/>
          <w:szCs w:val="22"/>
        </w:rPr>
        <w:t xml:space="preserve"> dan </w:t>
      </w:r>
      <w:proofErr w:type="spellStart"/>
      <w:r w:rsidR="00561F90" w:rsidRPr="00561F90">
        <w:rPr>
          <w:i/>
          <w:iCs/>
          <w:szCs w:val="22"/>
        </w:rPr>
        <w:t>Disertasi</w:t>
      </w:r>
      <w:proofErr w:type="spellEnd"/>
      <w:r w:rsidR="00561F90" w:rsidRPr="00561F90">
        <w:rPr>
          <w:i/>
          <w:iCs/>
          <w:szCs w:val="22"/>
        </w:rPr>
        <w:t xml:space="preserve">, </w:t>
      </w:r>
      <w:r w:rsidR="00561F90" w:rsidRPr="00561F90">
        <w:rPr>
          <w:szCs w:val="22"/>
        </w:rPr>
        <w:t xml:space="preserve">Raja </w:t>
      </w:r>
      <w:proofErr w:type="spellStart"/>
      <w:r w:rsidR="00561F90" w:rsidRPr="00561F90">
        <w:rPr>
          <w:szCs w:val="22"/>
        </w:rPr>
        <w:t>Grafindo</w:t>
      </w:r>
      <w:proofErr w:type="spellEnd"/>
      <w:r w:rsidR="00561F90" w:rsidRPr="00561F90">
        <w:rPr>
          <w:szCs w:val="22"/>
        </w:rPr>
        <w:t xml:space="preserve"> </w:t>
      </w:r>
      <w:proofErr w:type="spellStart"/>
      <w:r w:rsidR="00561F90" w:rsidRPr="00561F90">
        <w:rPr>
          <w:szCs w:val="22"/>
        </w:rPr>
        <w:t>Persada</w:t>
      </w:r>
      <w:proofErr w:type="spellEnd"/>
      <w:r w:rsidR="00561F90" w:rsidRPr="00561F90">
        <w:rPr>
          <w:szCs w:val="22"/>
        </w:rPr>
        <w:t>, Jakarta</w:t>
      </w:r>
      <w:r w:rsidRPr="00561F90">
        <w:rPr>
          <w:szCs w:val="22"/>
        </w:rPr>
        <w:t xml:space="preserve">, </w:t>
      </w:r>
      <w:proofErr w:type="gramStart"/>
      <w:r w:rsidRPr="00561F90">
        <w:rPr>
          <w:szCs w:val="22"/>
        </w:rPr>
        <w:t>p .</w:t>
      </w:r>
      <w:proofErr w:type="gramEnd"/>
      <w:r w:rsidRPr="00561F90">
        <w:rPr>
          <w:szCs w:val="22"/>
        </w:rPr>
        <w:t xml:space="preserve"> 305-306.</w:t>
      </w:r>
    </w:p>
  </w:footnote>
  <w:footnote w:id="46">
    <w:p w14:paraId="73D866CE"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r w:rsidRPr="00561F90">
        <w:rPr>
          <w:szCs w:val="22"/>
        </w:rPr>
        <w:t>Lawrance</w:t>
      </w:r>
      <w:proofErr w:type="spellEnd"/>
      <w:r w:rsidRPr="00561F90">
        <w:rPr>
          <w:szCs w:val="22"/>
        </w:rPr>
        <w:t xml:space="preserve"> M. Friedman, (2009,) </w:t>
      </w:r>
      <w:r w:rsidRPr="00561F90">
        <w:rPr>
          <w:i/>
          <w:szCs w:val="22"/>
        </w:rPr>
        <w:t xml:space="preserve">The Legal System A Social Science Perspective, </w:t>
      </w:r>
      <w:r w:rsidRPr="00561F90">
        <w:rPr>
          <w:szCs w:val="22"/>
        </w:rPr>
        <w:t xml:space="preserve">Trans. </w:t>
      </w:r>
      <w:proofErr w:type="gramStart"/>
      <w:r w:rsidRPr="00561F90">
        <w:rPr>
          <w:szCs w:val="22"/>
        </w:rPr>
        <w:t>M .</w:t>
      </w:r>
      <w:proofErr w:type="gramEnd"/>
      <w:r w:rsidRPr="00561F90">
        <w:rPr>
          <w:szCs w:val="22"/>
        </w:rPr>
        <w:t xml:space="preserve"> </w:t>
      </w:r>
      <w:proofErr w:type="spellStart"/>
      <w:r w:rsidRPr="00561F90">
        <w:rPr>
          <w:szCs w:val="22"/>
        </w:rPr>
        <w:t>Khozim</w:t>
      </w:r>
      <w:proofErr w:type="spellEnd"/>
      <w:r w:rsidRPr="00561F90">
        <w:rPr>
          <w:szCs w:val="22"/>
        </w:rPr>
        <w:t>, Nusa Media, Bandung, p.17</w:t>
      </w:r>
    </w:p>
  </w:footnote>
  <w:footnote w:id="47">
    <w:p w14:paraId="631F713E" w14:textId="77777777" w:rsidR="00BD2A4B" w:rsidRPr="00561F90" w:rsidRDefault="00BD2A4B" w:rsidP="00BD2A4B">
      <w:pPr>
        <w:spacing w:after="0"/>
        <w:ind w:left="142" w:hanging="142"/>
        <w:rPr>
          <w:szCs w:val="22"/>
        </w:rPr>
      </w:pPr>
      <w:r w:rsidRPr="00561F90">
        <w:rPr>
          <w:rStyle w:val="FootnoteReference"/>
          <w:szCs w:val="22"/>
        </w:rPr>
        <w:footnoteRef/>
      </w:r>
      <w:r w:rsidRPr="00561F90">
        <w:rPr>
          <w:szCs w:val="22"/>
        </w:rPr>
        <w:t xml:space="preserve"> </w:t>
      </w:r>
      <w:proofErr w:type="spellStart"/>
      <w:r w:rsidRPr="00561F90">
        <w:rPr>
          <w:szCs w:val="22"/>
        </w:rPr>
        <w:t>Borzycki</w:t>
      </w:r>
      <w:proofErr w:type="spellEnd"/>
      <w:r w:rsidRPr="00561F90">
        <w:rPr>
          <w:szCs w:val="22"/>
        </w:rPr>
        <w:t xml:space="preserve">, M., and E. Baldry, (2022, 5 November), Promoting Integration, The Provision of Prisoner Post-Release Service, Trends and Issues in Crime and Criminal Justice, No. 262, Canberra, Australian Institute of Criminology </w:t>
      </w:r>
      <w:hyperlink r:id="rId3">
        <w:r w:rsidRPr="00561F90">
          <w:rPr>
            <w:szCs w:val="22"/>
          </w:rPr>
          <w:t>http://www.aic.gov.au/publications/tandi2/tandi262.html</w:t>
        </w:r>
      </w:hyperlink>
    </w:p>
  </w:footnote>
  <w:footnote w:id="48">
    <w:p w14:paraId="484853E7"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proofErr w:type="gramStart"/>
      <w:r w:rsidRPr="00561F90">
        <w:rPr>
          <w:szCs w:val="22"/>
        </w:rPr>
        <w:t>Borzycki</w:t>
      </w:r>
      <w:proofErr w:type="spellEnd"/>
      <w:r w:rsidRPr="00561F90">
        <w:rPr>
          <w:szCs w:val="22"/>
        </w:rPr>
        <w:t xml:space="preserve"> ,</w:t>
      </w:r>
      <w:proofErr w:type="gramEnd"/>
      <w:r w:rsidRPr="00561F90">
        <w:rPr>
          <w:szCs w:val="22"/>
        </w:rPr>
        <w:t xml:space="preserve"> M., , (2022, 5 November) Interventions for Prisoners Returning to Community, A Report Prepared by the Australian Government Attorney General's Department, Canberra, Australian Institute of Criminology. </w:t>
      </w:r>
      <w:hyperlink r:id="rId4">
        <w:r w:rsidRPr="00561F90">
          <w:rPr>
            <w:szCs w:val="22"/>
          </w:rPr>
          <w:t>http://www.aic.gov.au/publications/tandi2/tandi262.html</w:t>
        </w:r>
      </w:hyperlink>
    </w:p>
  </w:footnote>
  <w:footnote w:id="49">
    <w:p w14:paraId="19C7B2D7"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r w:rsidRPr="00561F90">
        <w:rPr>
          <w:szCs w:val="22"/>
        </w:rPr>
        <w:t>Borzycki</w:t>
      </w:r>
      <w:proofErr w:type="spellEnd"/>
      <w:r w:rsidRPr="00561F90">
        <w:rPr>
          <w:szCs w:val="22"/>
        </w:rPr>
        <w:t xml:space="preserve">, M. and T. </w:t>
      </w:r>
      <w:proofErr w:type="gramStart"/>
      <w:r w:rsidRPr="00561F90">
        <w:rPr>
          <w:szCs w:val="22"/>
        </w:rPr>
        <w:t>Makkai,(</w:t>
      </w:r>
      <w:proofErr w:type="gramEnd"/>
      <w:r w:rsidRPr="00561F90">
        <w:rPr>
          <w:szCs w:val="22"/>
        </w:rPr>
        <w:t xml:space="preserve"> 2007, March )Prisoner Reintegration Post-Release, Canberra, Australian Institute of Criminology,.</w:t>
      </w:r>
    </w:p>
  </w:footnote>
  <w:footnote w:id="50">
    <w:p w14:paraId="1D24A77E"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r w:rsidRPr="00561F90">
        <w:rPr>
          <w:szCs w:val="22"/>
        </w:rPr>
        <w:t>Arnull</w:t>
      </w:r>
      <w:proofErr w:type="spellEnd"/>
      <w:r w:rsidRPr="00561F90">
        <w:rPr>
          <w:szCs w:val="22"/>
        </w:rPr>
        <w:t xml:space="preserve">, et.al., </w:t>
      </w:r>
      <w:r w:rsidRPr="00561F90">
        <w:rPr>
          <w:i/>
          <w:szCs w:val="22"/>
        </w:rPr>
        <w:t>Housing Needs and Experiences</w:t>
      </w:r>
      <w:r w:rsidRPr="00561F90">
        <w:rPr>
          <w:szCs w:val="22"/>
        </w:rPr>
        <w:t>, London, UK, Youth Justice Board of England and Wales</w:t>
      </w:r>
    </w:p>
  </w:footnote>
  <w:footnote w:id="51">
    <w:p w14:paraId="223A47E5" w14:textId="77777777" w:rsidR="00BD2A4B" w:rsidRPr="00561F90" w:rsidRDefault="00BD2A4B" w:rsidP="00BD2A4B">
      <w:pPr>
        <w:spacing w:after="0"/>
        <w:ind w:left="142" w:right="132" w:hanging="142"/>
        <w:rPr>
          <w:szCs w:val="22"/>
        </w:rPr>
      </w:pPr>
      <w:r w:rsidRPr="00561F90">
        <w:rPr>
          <w:rStyle w:val="FootnoteReference"/>
          <w:szCs w:val="22"/>
        </w:rPr>
        <w:footnoteRef/>
      </w:r>
      <w:r w:rsidRPr="00561F90">
        <w:rPr>
          <w:szCs w:val="22"/>
        </w:rPr>
        <w:t xml:space="preserve"> United Nation Office on Drugs and Crime, (2006), </w:t>
      </w:r>
      <w:r w:rsidRPr="00561F90">
        <w:rPr>
          <w:i/>
          <w:szCs w:val="22"/>
        </w:rPr>
        <w:t>Criminal Justice Assessment Toolkit</w:t>
      </w:r>
      <w:r w:rsidRPr="00561F90">
        <w:rPr>
          <w:szCs w:val="22"/>
        </w:rPr>
        <w:t>, New York, United Nations,</w:t>
      </w:r>
    </w:p>
  </w:footnote>
  <w:footnote w:id="52">
    <w:p w14:paraId="30E4DBBB"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Quote Manuscript Academic Draft Constitution Create Work Year 2020</w:t>
      </w:r>
    </w:p>
  </w:footnote>
  <w:footnote w:id="53">
    <w:p w14:paraId="37E78848" w14:textId="65F16CD0"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r w:rsidR="00561F90" w:rsidRPr="004A29C7">
        <w:rPr>
          <w:szCs w:val="22"/>
        </w:rPr>
        <w:t>Musakkir</w:t>
      </w:r>
      <w:proofErr w:type="spellEnd"/>
      <w:r w:rsidR="00561F90" w:rsidRPr="004A29C7">
        <w:rPr>
          <w:szCs w:val="22"/>
        </w:rPr>
        <w:t>, (2013</w:t>
      </w:r>
      <w:proofErr w:type="gramStart"/>
      <w:r w:rsidR="00561F90" w:rsidRPr="004A29C7">
        <w:rPr>
          <w:szCs w:val="22"/>
        </w:rPr>
        <w:t xml:space="preserve">),  </w:t>
      </w:r>
      <w:proofErr w:type="spellStart"/>
      <w:r w:rsidR="00561F90" w:rsidRPr="004A29C7">
        <w:rPr>
          <w:i/>
          <w:iCs/>
          <w:szCs w:val="22"/>
        </w:rPr>
        <w:t>Putusan</w:t>
      </w:r>
      <w:proofErr w:type="spellEnd"/>
      <w:proofErr w:type="gramEnd"/>
      <w:r w:rsidR="00561F90" w:rsidRPr="004A29C7">
        <w:rPr>
          <w:i/>
          <w:iCs/>
          <w:szCs w:val="22"/>
        </w:rPr>
        <w:t xml:space="preserve"> Hakim yang </w:t>
      </w:r>
      <w:proofErr w:type="spellStart"/>
      <w:r w:rsidR="00561F90" w:rsidRPr="004A29C7">
        <w:rPr>
          <w:i/>
          <w:iCs/>
          <w:szCs w:val="22"/>
        </w:rPr>
        <w:t>Diskiminatif</w:t>
      </w:r>
      <w:proofErr w:type="spellEnd"/>
      <w:r w:rsidR="00561F90" w:rsidRPr="004A29C7">
        <w:rPr>
          <w:i/>
          <w:iCs/>
          <w:szCs w:val="22"/>
        </w:rPr>
        <w:t xml:space="preserve"> </w:t>
      </w:r>
      <w:proofErr w:type="spellStart"/>
      <w:r w:rsidR="00561F90" w:rsidRPr="004A29C7">
        <w:rPr>
          <w:i/>
          <w:iCs/>
          <w:szCs w:val="22"/>
        </w:rPr>
        <w:t>Dalam</w:t>
      </w:r>
      <w:proofErr w:type="spellEnd"/>
      <w:r w:rsidR="00561F90" w:rsidRPr="004A29C7">
        <w:rPr>
          <w:i/>
          <w:iCs/>
          <w:szCs w:val="22"/>
        </w:rPr>
        <w:t xml:space="preserve"> </w:t>
      </w:r>
      <w:proofErr w:type="spellStart"/>
      <w:r w:rsidR="00561F90" w:rsidRPr="004A29C7">
        <w:rPr>
          <w:i/>
          <w:iCs/>
          <w:szCs w:val="22"/>
        </w:rPr>
        <w:t>Perkara</w:t>
      </w:r>
      <w:proofErr w:type="spellEnd"/>
      <w:r w:rsidR="00561F90" w:rsidRPr="004A29C7">
        <w:rPr>
          <w:i/>
          <w:iCs/>
          <w:szCs w:val="22"/>
        </w:rPr>
        <w:t xml:space="preserve"> </w:t>
      </w:r>
      <w:proofErr w:type="spellStart"/>
      <w:r w:rsidR="00561F90" w:rsidRPr="004A29C7">
        <w:rPr>
          <w:i/>
          <w:iCs/>
          <w:szCs w:val="22"/>
        </w:rPr>
        <w:t>Pidana</w:t>
      </w:r>
      <w:proofErr w:type="spellEnd"/>
      <w:r w:rsidR="00561F90" w:rsidRPr="004A29C7">
        <w:rPr>
          <w:i/>
          <w:iCs/>
          <w:szCs w:val="22"/>
        </w:rPr>
        <w:t xml:space="preserve">, </w:t>
      </w:r>
      <w:proofErr w:type="spellStart"/>
      <w:r w:rsidR="00561F90" w:rsidRPr="004A29C7">
        <w:rPr>
          <w:i/>
          <w:iCs/>
          <w:szCs w:val="22"/>
        </w:rPr>
        <w:t>Suatu</w:t>
      </w:r>
      <w:proofErr w:type="spellEnd"/>
      <w:r w:rsidR="00561F90" w:rsidRPr="004A29C7">
        <w:rPr>
          <w:i/>
          <w:iCs/>
          <w:szCs w:val="22"/>
        </w:rPr>
        <w:t xml:space="preserve"> </w:t>
      </w:r>
      <w:proofErr w:type="spellStart"/>
      <w:r w:rsidR="00561F90" w:rsidRPr="004A29C7">
        <w:rPr>
          <w:i/>
          <w:iCs/>
          <w:szCs w:val="22"/>
        </w:rPr>
        <w:t>Tinjauan</w:t>
      </w:r>
      <w:proofErr w:type="spellEnd"/>
      <w:r w:rsidR="00561F90" w:rsidRPr="004A29C7">
        <w:rPr>
          <w:i/>
          <w:iCs/>
          <w:szCs w:val="22"/>
        </w:rPr>
        <w:t xml:space="preserve"> </w:t>
      </w:r>
      <w:proofErr w:type="spellStart"/>
      <w:r w:rsidR="00561F90" w:rsidRPr="004A29C7">
        <w:rPr>
          <w:i/>
          <w:iCs/>
          <w:szCs w:val="22"/>
        </w:rPr>
        <w:t>Sosiologi</w:t>
      </w:r>
      <w:proofErr w:type="spellEnd"/>
      <w:r w:rsidR="00561F90" w:rsidRPr="004A29C7">
        <w:rPr>
          <w:i/>
          <w:iCs/>
          <w:szCs w:val="22"/>
        </w:rPr>
        <w:t xml:space="preserve"> Hukum dan </w:t>
      </w:r>
      <w:proofErr w:type="spellStart"/>
      <w:r w:rsidR="00561F90" w:rsidRPr="004A29C7">
        <w:rPr>
          <w:i/>
          <w:iCs/>
          <w:szCs w:val="22"/>
        </w:rPr>
        <w:t>Psikologi</w:t>
      </w:r>
      <w:proofErr w:type="spellEnd"/>
      <w:r w:rsidR="00561F90" w:rsidRPr="004A29C7">
        <w:rPr>
          <w:i/>
          <w:iCs/>
          <w:szCs w:val="22"/>
        </w:rPr>
        <w:t xml:space="preserve"> Hukum</w:t>
      </w:r>
      <w:r w:rsidR="00561F90" w:rsidRPr="004A29C7">
        <w:rPr>
          <w:szCs w:val="22"/>
        </w:rPr>
        <w:t xml:space="preserve">, </w:t>
      </w:r>
      <w:proofErr w:type="spellStart"/>
      <w:r w:rsidR="00561F90" w:rsidRPr="004A29C7">
        <w:rPr>
          <w:szCs w:val="22"/>
        </w:rPr>
        <w:t>Rangkang</w:t>
      </w:r>
      <w:proofErr w:type="spellEnd"/>
      <w:r w:rsidR="00561F90" w:rsidRPr="004A29C7">
        <w:rPr>
          <w:szCs w:val="22"/>
        </w:rPr>
        <w:t xml:space="preserve"> Education, Yogyakarta</w:t>
      </w:r>
      <w:r w:rsidRPr="00561F90">
        <w:rPr>
          <w:szCs w:val="22"/>
        </w:rPr>
        <w:t>, p.149</w:t>
      </w:r>
    </w:p>
  </w:footnote>
  <w:footnote w:id="54">
    <w:p w14:paraId="4863FA2A" w14:textId="48EBF28E"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r w:rsidR="00561F90" w:rsidRPr="004A29C7">
        <w:rPr>
          <w:color w:val="000000"/>
          <w:szCs w:val="22"/>
        </w:rPr>
        <w:t xml:space="preserve">Widodo, </w:t>
      </w:r>
      <w:proofErr w:type="spellStart"/>
      <w:r w:rsidR="00561F90" w:rsidRPr="004A29C7">
        <w:rPr>
          <w:color w:val="000000"/>
          <w:szCs w:val="22"/>
        </w:rPr>
        <w:t>Wiwik</w:t>
      </w:r>
      <w:proofErr w:type="spellEnd"/>
      <w:r w:rsidR="00561F90" w:rsidRPr="004A29C7">
        <w:rPr>
          <w:color w:val="000000"/>
          <w:szCs w:val="22"/>
        </w:rPr>
        <w:t xml:space="preserve">, </w:t>
      </w:r>
      <w:proofErr w:type="spellStart"/>
      <w:r w:rsidR="00561F90" w:rsidRPr="004A29C7">
        <w:rPr>
          <w:color w:val="000000"/>
          <w:szCs w:val="22"/>
        </w:rPr>
        <w:t>Utami</w:t>
      </w:r>
      <w:proofErr w:type="spellEnd"/>
      <w:r w:rsidR="00561F90" w:rsidRPr="004A29C7">
        <w:rPr>
          <w:color w:val="000000"/>
          <w:szCs w:val="22"/>
        </w:rPr>
        <w:t>, (2014</w:t>
      </w:r>
      <w:proofErr w:type="gramStart"/>
      <w:r w:rsidR="00561F90" w:rsidRPr="004A29C7">
        <w:rPr>
          <w:color w:val="000000"/>
          <w:szCs w:val="22"/>
        </w:rPr>
        <w:t xml:space="preserve">), </w:t>
      </w:r>
      <w:r w:rsidR="00561F90" w:rsidRPr="004A29C7">
        <w:rPr>
          <w:i/>
          <w:color w:val="000000"/>
          <w:szCs w:val="22"/>
        </w:rPr>
        <w:t xml:space="preserve"> Hukum</w:t>
      </w:r>
      <w:proofErr w:type="gramEnd"/>
      <w:r w:rsidR="00561F90" w:rsidRPr="004A29C7">
        <w:rPr>
          <w:i/>
          <w:color w:val="000000"/>
          <w:szCs w:val="22"/>
        </w:rPr>
        <w:t xml:space="preserve"> </w:t>
      </w:r>
      <w:proofErr w:type="spellStart"/>
      <w:r w:rsidR="00561F90" w:rsidRPr="004A29C7">
        <w:rPr>
          <w:i/>
          <w:color w:val="000000"/>
          <w:szCs w:val="22"/>
        </w:rPr>
        <w:t>Pidana</w:t>
      </w:r>
      <w:proofErr w:type="spellEnd"/>
      <w:r w:rsidR="00561F90" w:rsidRPr="004A29C7">
        <w:rPr>
          <w:i/>
          <w:color w:val="000000"/>
          <w:szCs w:val="22"/>
        </w:rPr>
        <w:t xml:space="preserve"> dan </w:t>
      </w:r>
      <w:proofErr w:type="spellStart"/>
      <w:r w:rsidR="00561F90" w:rsidRPr="004A29C7">
        <w:rPr>
          <w:i/>
          <w:color w:val="000000"/>
          <w:szCs w:val="22"/>
        </w:rPr>
        <w:t>Penologi</w:t>
      </w:r>
      <w:proofErr w:type="spellEnd"/>
      <w:r w:rsidR="00561F90" w:rsidRPr="004A29C7">
        <w:rPr>
          <w:i/>
          <w:color w:val="000000"/>
          <w:szCs w:val="22"/>
        </w:rPr>
        <w:t xml:space="preserve"> :</w:t>
      </w:r>
      <w:proofErr w:type="spellStart"/>
      <w:r w:rsidR="00561F90" w:rsidRPr="004A29C7">
        <w:rPr>
          <w:i/>
          <w:color w:val="000000"/>
          <w:szCs w:val="22"/>
        </w:rPr>
        <w:t>Rekonstruksi</w:t>
      </w:r>
      <w:proofErr w:type="spellEnd"/>
      <w:r w:rsidR="00561F90" w:rsidRPr="004A29C7">
        <w:rPr>
          <w:i/>
          <w:color w:val="000000"/>
          <w:szCs w:val="22"/>
        </w:rPr>
        <w:t xml:space="preserve"> Model </w:t>
      </w:r>
      <w:proofErr w:type="spellStart"/>
      <w:r w:rsidR="00561F90" w:rsidRPr="004A29C7">
        <w:rPr>
          <w:i/>
          <w:color w:val="000000"/>
          <w:szCs w:val="22"/>
        </w:rPr>
        <w:t>Pembinaan</w:t>
      </w:r>
      <w:proofErr w:type="spellEnd"/>
      <w:r w:rsidR="00561F90" w:rsidRPr="004A29C7">
        <w:rPr>
          <w:i/>
          <w:color w:val="000000"/>
          <w:szCs w:val="22"/>
        </w:rPr>
        <w:t xml:space="preserve"> </w:t>
      </w:r>
      <w:proofErr w:type="spellStart"/>
      <w:r w:rsidR="00561F90" w:rsidRPr="004A29C7">
        <w:rPr>
          <w:i/>
          <w:color w:val="000000"/>
          <w:szCs w:val="22"/>
        </w:rPr>
        <w:t>Berbasis</w:t>
      </w:r>
      <w:proofErr w:type="spellEnd"/>
      <w:r w:rsidR="00561F90" w:rsidRPr="004A29C7">
        <w:rPr>
          <w:i/>
          <w:color w:val="000000"/>
          <w:szCs w:val="22"/>
        </w:rPr>
        <w:t xml:space="preserve"> </w:t>
      </w:r>
      <w:proofErr w:type="spellStart"/>
      <w:r w:rsidR="00561F90" w:rsidRPr="004A29C7">
        <w:rPr>
          <w:i/>
          <w:color w:val="000000"/>
          <w:szCs w:val="22"/>
        </w:rPr>
        <w:t>Kompetensi</w:t>
      </w:r>
      <w:proofErr w:type="spellEnd"/>
      <w:r w:rsidR="00561F90" w:rsidRPr="004A29C7">
        <w:rPr>
          <w:i/>
          <w:color w:val="000000"/>
          <w:szCs w:val="22"/>
        </w:rPr>
        <w:t xml:space="preserve"> </w:t>
      </w:r>
      <w:proofErr w:type="spellStart"/>
      <w:r w:rsidR="00561F90" w:rsidRPr="004A29C7">
        <w:rPr>
          <w:i/>
          <w:color w:val="000000"/>
          <w:szCs w:val="22"/>
        </w:rPr>
        <w:t>bagi</w:t>
      </w:r>
      <w:proofErr w:type="spellEnd"/>
      <w:r w:rsidR="00561F90" w:rsidRPr="004A29C7">
        <w:rPr>
          <w:i/>
          <w:color w:val="000000"/>
          <w:szCs w:val="22"/>
        </w:rPr>
        <w:t xml:space="preserve"> </w:t>
      </w:r>
      <w:proofErr w:type="spellStart"/>
      <w:r w:rsidR="00561F90" w:rsidRPr="004A29C7">
        <w:rPr>
          <w:i/>
          <w:color w:val="000000"/>
          <w:szCs w:val="22"/>
        </w:rPr>
        <w:t>Terpidana</w:t>
      </w:r>
      <w:proofErr w:type="spellEnd"/>
      <w:r w:rsidR="00561F90" w:rsidRPr="004A29C7">
        <w:rPr>
          <w:i/>
          <w:color w:val="000000"/>
          <w:szCs w:val="22"/>
        </w:rPr>
        <w:t xml:space="preserve"> Cybercrime, </w:t>
      </w:r>
      <w:proofErr w:type="spellStart"/>
      <w:r w:rsidR="00561F90" w:rsidRPr="004A29C7">
        <w:rPr>
          <w:color w:val="000000"/>
          <w:szCs w:val="22"/>
        </w:rPr>
        <w:t>Aswaja</w:t>
      </w:r>
      <w:proofErr w:type="spellEnd"/>
      <w:r w:rsidR="00561F90" w:rsidRPr="004A29C7">
        <w:rPr>
          <w:color w:val="000000"/>
          <w:szCs w:val="22"/>
        </w:rPr>
        <w:t xml:space="preserve"> </w:t>
      </w:r>
      <w:proofErr w:type="spellStart"/>
      <w:r w:rsidR="00561F90" w:rsidRPr="004A29C7">
        <w:rPr>
          <w:color w:val="000000"/>
          <w:szCs w:val="22"/>
        </w:rPr>
        <w:t>Pressindo</w:t>
      </w:r>
      <w:proofErr w:type="spellEnd"/>
      <w:r w:rsidR="00561F90" w:rsidRPr="004A29C7">
        <w:rPr>
          <w:color w:val="000000"/>
          <w:szCs w:val="22"/>
        </w:rPr>
        <w:t>, Yogyakarta</w:t>
      </w:r>
      <w:r w:rsidRPr="00561F90">
        <w:rPr>
          <w:szCs w:val="22"/>
        </w:rPr>
        <w:t>, p.46</w:t>
      </w:r>
    </w:p>
  </w:footnote>
  <w:footnote w:id="55">
    <w:p w14:paraId="4E163FBF" w14:textId="3F4826A1" w:rsidR="00BD2A4B" w:rsidRPr="00561F90" w:rsidRDefault="00BD2A4B" w:rsidP="00BD2A4B">
      <w:pPr>
        <w:spacing w:after="0"/>
        <w:ind w:left="142" w:hanging="142"/>
        <w:rPr>
          <w:szCs w:val="22"/>
        </w:rPr>
      </w:pPr>
      <w:r w:rsidRPr="00561F90">
        <w:rPr>
          <w:rStyle w:val="FootnoteReference"/>
          <w:szCs w:val="22"/>
        </w:rPr>
        <w:footnoteRef/>
      </w:r>
      <w:r w:rsidRPr="00561F90">
        <w:rPr>
          <w:szCs w:val="22"/>
        </w:rPr>
        <w:t xml:space="preserve"> </w:t>
      </w:r>
      <w:bookmarkStart w:id="0" w:name="_Hlk122097630"/>
      <w:r w:rsidRPr="00561F90">
        <w:rPr>
          <w:szCs w:val="22"/>
        </w:rPr>
        <w:t xml:space="preserve">Richard Bronson, (2022, 7 July), </w:t>
      </w:r>
      <w:r w:rsidRPr="00561F90">
        <w:rPr>
          <w:i/>
          <w:szCs w:val="22"/>
        </w:rPr>
        <w:t xml:space="preserve">How 70 </w:t>
      </w:r>
      <w:proofErr w:type="gramStart"/>
      <w:r w:rsidRPr="00561F90">
        <w:rPr>
          <w:i/>
          <w:szCs w:val="22"/>
        </w:rPr>
        <w:t>Million</w:t>
      </w:r>
      <w:proofErr w:type="gramEnd"/>
      <w:r w:rsidRPr="00561F90">
        <w:rPr>
          <w:i/>
          <w:szCs w:val="22"/>
        </w:rPr>
        <w:t xml:space="preserve"> Job Came to Be</w:t>
      </w:r>
      <w:r w:rsidRPr="00561F90">
        <w:rPr>
          <w:szCs w:val="22"/>
        </w:rPr>
        <w:t xml:space="preserve">, </w:t>
      </w:r>
      <w:hyperlink r:id="rId5">
        <w:r w:rsidRPr="00561F90">
          <w:rPr>
            <w:szCs w:val="22"/>
          </w:rPr>
          <w:t>Accessed</w:t>
        </w:r>
      </w:hyperlink>
      <w:r w:rsidRPr="00561F90">
        <w:rPr>
          <w:szCs w:val="22"/>
        </w:rPr>
        <w:t xml:space="preserve"> at </w:t>
      </w:r>
      <w:hyperlink r:id="rId6">
        <w:r w:rsidRPr="00561F90">
          <w:rPr>
            <w:szCs w:val="22"/>
          </w:rPr>
          <w:t>www.70millionsjob.com</w:t>
        </w:r>
      </w:hyperlink>
      <w:r w:rsidRPr="00561F90">
        <w:rPr>
          <w:szCs w:val="22"/>
        </w:rPr>
        <w:t xml:space="preserve"> , 16.00 WITA</w:t>
      </w:r>
      <w:bookmarkEnd w:id="0"/>
    </w:p>
  </w:footnote>
  <w:footnote w:id="56">
    <w:p w14:paraId="469859FA"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r w:rsidRPr="00561F90">
        <w:rPr>
          <w:i/>
          <w:iCs/>
          <w:szCs w:val="22"/>
        </w:rPr>
        <w:t>Ibid.</w:t>
      </w:r>
    </w:p>
  </w:footnote>
  <w:footnote w:id="57">
    <w:p w14:paraId="5DC0B29F" w14:textId="70478534"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bookmarkStart w:id="1" w:name="_Hlk122097873"/>
      <w:r w:rsidRPr="00561F90">
        <w:rPr>
          <w:szCs w:val="22"/>
        </w:rPr>
        <w:t xml:space="preserve">Minor et.al., (2018), Criminal Background and Job Performance, </w:t>
      </w:r>
      <w:r w:rsidRPr="00561F90">
        <w:rPr>
          <w:i/>
          <w:szCs w:val="22"/>
        </w:rPr>
        <w:t xml:space="preserve">IZA Journal of Labor </w:t>
      </w:r>
      <w:proofErr w:type="gramStart"/>
      <w:r w:rsidRPr="00561F90">
        <w:rPr>
          <w:i/>
          <w:szCs w:val="22"/>
        </w:rPr>
        <w:t xml:space="preserve">Policy </w:t>
      </w:r>
      <w:r w:rsidRPr="00561F90">
        <w:rPr>
          <w:szCs w:val="22"/>
        </w:rPr>
        <w:t>,</w:t>
      </w:r>
      <w:proofErr w:type="gramEnd"/>
      <w:r w:rsidRPr="00561F90">
        <w:rPr>
          <w:szCs w:val="22"/>
        </w:rPr>
        <w:t xml:space="preserve"> Vol.7, p</w:t>
      </w:r>
      <w:r w:rsidR="003F502F">
        <w:rPr>
          <w:szCs w:val="22"/>
        </w:rPr>
        <w:t>.</w:t>
      </w:r>
      <w:r w:rsidRPr="00561F90">
        <w:rPr>
          <w:szCs w:val="22"/>
        </w:rPr>
        <w:t xml:space="preserve"> 32</w:t>
      </w:r>
      <w:bookmarkEnd w:id="1"/>
    </w:p>
  </w:footnote>
  <w:footnote w:id="58">
    <w:p w14:paraId="44915FB1"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bookmarkStart w:id="2" w:name="_Hlk122097908"/>
      <w:r w:rsidRPr="00561F90">
        <w:rPr>
          <w:szCs w:val="22"/>
        </w:rPr>
        <w:t xml:space="preserve">Jennifer Hickes Lundquist, et.al., </w:t>
      </w:r>
      <w:r w:rsidRPr="00561F90">
        <w:rPr>
          <w:i/>
          <w:szCs w:val="22"/>
        </w:rPr>
        <w:t xml:space="preserve">Does a Criminal Past Predict Worker Performance? Evidence from One of America's Largest Employer </w:t>
      </w:r>
      <w:proofErr w:type="spellStart"/>
      <w:proofErr w:type="gramStart"/>
      <w:r w:rsidRPr="00561F90">
        <w:rPr>
          <w:i/>
          <w:szCs w:val="22"/>
        </w:rPr>
        <w:t>rs</w:t>
      </w:r>
      <w:proofErr w:type="spellEnd"/>
      <w:r w:rsidRPr="00561F90">
        <w:rPr>
          <w:i/>
          <w:szCs w:val="22"/>
        </w:rPr>
        <w:t xml:space="preserve"> </w:t>
      </w:r>
      <w:r w:rsidRPr="00561F90">
        <w:rPr>
          <w:szCs w:val="22"/>
        </w:rPr>
        <w:t>,</w:t>
      </w:r>
      <w:proofErr w:type="gramEnd"/>
      <w:r w:rsidRPr="00561F90">
        <w:rPr>
          <w:szCs w:val="22"/>
        </w:rPr>
        <w:t xml:space="preserve"> Social Forces, 96(3), pp. 1039-106</w:t>
      </w:r>
      <w:bookmarkEnd w:id="2"/>
      <w:r w:rsidRPr="00561F90">
        <w:rPr>
          <w:szCs w:val="22"/>
        </w:rPr>
        <w:t>8</w:t>
      </w:r>
    </w:p>
  </w:footnote>
  <w:footnote w:id="59">
    <w:p w14:paraId="1810F2A7" w14:textId="77777777" w:rsidR="00BD2A4B" w:rsidRPr="00561F90" w:rsidRDefault="00BD2A4B" w:rsidP="00BD2A4B">
      <w:pPr>
        <w:spacing w:after="0"/>
        <w:ind w:left="142" w:right="132" w:hanging="142"/>
        <w:rPr>
          <w:szCs w:val="22"/>
        </w:rPr>
      </w:pPr>
      <w:r w:rsidRPr="00561F90">
        <w:rPr>
          <w:rStyle w:val="FootnoteReference"/>
          <w:szCs w:val="22"/>
        </w:rPr>
        <w:footnoteRef/>
      </w:r>
      <w:r w:rsidRPr="00561F90">
        <w:rPr>
          <w:szCs w:val="22"/>
        </w:rPr>
        <w:t xml:space="preserve"> Sampson, RJ and JH </w:t>
      </w:r>
      <w:proofErr w:type="spellStart"/>
      <w:proofErr w:type="gramStart"/>
      <w:r w:rsidRPr="00561F90">
        <w:rPr>
          <w:szCs w:val="22"/>
        </w:rPr>
        <w:t>Laub</w:t>
      </w:r>
      <w:proofErr w:type="spellEnd"/>
      <w:r w:rsidRPr="00561F90">
        <w:rPr>
          <w:szCs w:val="22"/>
        </w:rPr>
        <w:t xml:space="preserve"> ,</w:t>
      </w:r>
      <w:proofErr w:type="gramEnd"/>
      <w:r w:rsidRPr="00561F90">
        <w:rPr>
          <w:szCs w:val="22"/>
        </w:rPr>
        <w:t xml:space="preserve"> (2003). </w:t>
      </w:r>
      <w:r w:rsidRPr="00561F90">
        <w:rPr>
          <w:i/>
          <w:szCs w:val="22"/>
        </w:rPr>
        <w:t xml:space="preserve">Desistance From Crime Over The Life Course, </w:t>
      </w:r>
      <w:r w:rsidRPr="00561F90">
        <w:rPr>
          <w:szCs w:val="22"/>
        </w:rPr>
        <w:t xml:space="preserve">In Handbook of The Life </w:t>
      </w:r>
      <w:proofErr w:type="spellStart"/>
      <w:proofErr w:type="gramStart"/>
      <w:r w:rsidRPr="00561F90">
        <w:rPr>
          <w:szCs w:val="22"/>
        </w:rPr>
        <w:t>Coures</w:t>
      </w:r>
      <w:proofErr w:type="spellEnd"/>
      <w:r w:rsidRPr="00561F90">
        <w:rPr>
          <w:szCs w:val="22"/>
        </w:rPr>
        <w:t xml:space="preserve"> ,</w:t>
      </w:r>
      <w:proofErr w:type="gramEnd"/>
      <w:r w:rsidRPr="00561F90">
        <w:rPr>
          <w:szCs w:val="22"/>
        </w:rPr>
        <w:t xml:space="preserve"> edited by JT Mortimer and MJ Shanahan Boston, MA Springer,</w:t>
      </w:r>
    </w:p>
  </w:footnote>
  <w:footnote w:id="60">
    <w:p w14:paraId="5D39B2FA"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proofErr w:type="gramStart"/>
      <w:r w:rsidRPr="00561F90">
        <w:rPr>
          <w:szCs w:val="22"/>
        </w:rPr>
        <w:t>Schuchat</w:t>
      </w:r>
      <w:proofErr w:type="spellEnd"/>
      <w:r w:rsidRPr="00561F90">
        <w:rPr>
          <w:szCs w:val="22"/>
        </w:rPr>
        <w:t xml:space="preserve"> ,</w:t>
      </w:r>
      <w:proofErr w:type="gramEnd"/>
      <w:r w:rsidRPr="00561F90">
        <w:rPr>
          <w:szCs w:val="22"/>
        </w:rPr>
        <w:t xml:space="preserve"> </w:t>
      </w:r>
      <w:r w:rsidRPr="00561F90">
        <w:rPr>
          <w:i/>
          <w:szCs w:val="22"/>
        </w:rPr>
        <w:t xml:space="preserve">et.al., </w:t>
      </w:r>
      <w:r w:rsidRPr="00561F90">
        <w:rPr>
          <w:szCs w:val="22"/>
        </w:rPr>
        <w:t xml:space="preserve">(2014), </w:t>
      </w:r>
      <w:r w:rsidRPr="00561F90">
        <w:rPr>
          <w:i/>
          <w:szCs w:val="22"/>
        </w:rPr>
        <w:t xml:space="preserve">American's Young Adults : Special Issue 2014 </w:t>
      </w:r>
      <w:r w:rsidRPr="00561F90">
        <w:rPr>
          <w:szCs w:val="22"/>
        </w:rPr>
        <w:t xml:space="preserve">, Federal Interagency Forum on Child and Family Statistics, </w:t>
      </w:r>
      <w:proofErr w:type="spellStart"/>
      <w:r w:rsidRPr="00561F90">
        <w:rPr>
          <w:szCs w:val="22"/>
        </w:rPr>
        <w:t>Wahintong</w:t>
      </w:r>
      <w:proofErr w:type="spellEnd"/>
      <w:r w:rsidRPr="00561F90">
        <w:rPr>
          <w:szCs w:val="22"/>
        </w:rPr>
        <w:t xml:space="preserve"> , DC: US Government Printing Office.</w:t>
      </w:r>
    </w:p>
  </w:footnote>
  <w:footnote w:id="61">
    <w:p w14:paraId="09941783"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r w:rsidRPr="00561F90">
        <w:rPr>
          <w:szCs w:val="22"/>
        </w:rPr>
        <w:t>Uggen</w:t>
      </w:r>
      <w:proofErr w:type="spellEnd"/>
      <w:r w:rsidRPr="00561F90">
        <w:rPr>
          <w:szCs w:val="22"/>
        </w:rPr>
        <w:t xml:space="preserve"> C. and </w:t>
      </w:r>
      <w:proofErr w:type="spellStart"/>
      <w:r w:rsidRPr="00561F90">
        <w:rPr>
          <w:szCs w:val="22"/>
        </w:rPr>
        <w:t>Wa</w:t>
      </w:r>
      <w:proofErr w:type="spellEnd"/>
      <w:r w:rsidRPr="00561F90">
        <w:rPr>
          <w:szCs w:val="22"/>
        </w:rPr>
        <w:t xml:space="preserve"> </w:t>
      </w:r>
      <w:proofErr w:type="spellStart"/>
      <w:proofErr w:type="gramStart"/>
      <w:r w:rsidRPr="00561F90">
        <w:rPr>
          <w:szCs w:val="22"/>
        </w:rPr>
        <w:t>kefield</w:t>
      </w:r>
      <w:proofErr w:type="spellEnd"/>
      <w:r w:rsidRPr="00561F90">
        <w:rPr>
          <w:szCs w:val="22"/>
        </w:rPr>
        <w:t xml:space="preserve"> ,</w:t>
      </w:r>
      <w:proofErr w:type="gramEnd"/>
      <w:r w:rsidRPr="00561F90">
        <w:rPr>
          <w:szCs w:val="22"/>
        </w:rPr>
        <w:t xml:space="preserve">(2005), </w:t>
      </w:r>
      <w:r w:rsidRPr="00561F90">
        <w:rPr>
          <w:i/>
          <w:szCs w:val="22"/>
        </w:rPr>
        <w:t xml:space="preserve">Young Adults Reentering the Community from the Criminal Justice System : The Challenge. </w:t>
      </w:r>
      <w:r w:rsidRPr="00561F90">
        <w:rPr>
          <w:szCs w:val="22"/>
        </w:rPr>
        <w:t>Chicago, University of Chicago Press,</w:t>
      </w:r>
    </w:p>
  </w:footnote>
  <w:footnote w:id="62">
    <w:p w14:paraId="1156A547"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proofErr w:type="spellStart"/>
      <w:r w:rsidRPr="00561F90">
        <w:rPr>
          <w:szCs w:val="22"/>
        </w:rPr>
        <w:t>Rotz</w:t>
      </w:r>
      <w:proofErr w:type="spellEnd"/>
      <w:r w:rsidRPr="00561F90">
        <w:rPr>
          <w:szCs w:val="22"/>
        </w:rPr>
        <w:t xml:space="preserve"> D. and N. Maxwell, (2015) </w:t>
      </w:r>
      <w:r w:rsidRPr="00561F90">
        <w:rPr>
          <w:i/>
          <w:szCs w:val="22"/>
        </w:rPr>
        <w:t xml:space="preserve">Economic Self-Sufficiency and Life Stability One Year After </w:t>
      </w:r>
      <w:proofErr w:type="spellStart"/>
      <w:r w:rsidRPr="00561F90">
        <w:rPr>
          <w:i/>
          <w:szCs w:val="22"/>
        </w:rPr>
        <w:t>Strarting</w:t>
      </w:r>
      <w:proofErr w:type="spellEnd"/>
      <w:r w:rsidRPr="00561F90">
        <w:rPr>
          <w:i/>
          <w:szCs w:val="22"/>
        </w:rPr>
        <w:t xml:space="preserve"> a Social Enterprise Job. </w:t>
      </w:r>
      <w:proofErr w:type="spellStart"/>
      <w:proofErr w:type="gramStart"/>
      <w:r w:rsidRPr="00561F90">
        <w:rPr>
          <w:szCs w:val="22"/>
        </w:rPr>
        <w:t>Pricenton</w:t>
      </w:r>
      <w:proofErr w:type="spellEnd"/>
      <w:r w:rsidRPr="00561F90">
        <w:rPr>
          <w:szCs w:val="22"/>
        </w:rPr>
        <w:t xml:space="preserve"> ,</w:t>
      </w:r>
      <w:proofErr w:type="gramEnd"/>
      <w:r w:rsidRPr="00561F90">
        <w:rPr>
          <w:szCs w:val="22"/>
        </w:rPr>
        <w:t xml:space="preserve"> NJ: Mathematica Policy Research</w:t>
      </w:r>
    </w:p>
  </w:footnote>
  <w:footnote w:id="63">
    <w:p w14:paraId="440F6078" w14:textId="20AFA143"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r w:rsidR="003F502F" w:rsidRPr="003F502F">
        <w:rPr>
          <w:szCs w:val="22"/>
        </w:rPr>
        <w:t xml:space="preserve">Description of Adi </w:t>
      </w:r>
      <w:proofErr w:type="spellStart"/>
      <w:r w:rsidR="003F502F" w:rsidRPr="003F502F">
        <w:rPr>
          <w:szCs w:val="22"/>
        </w:rPr>
        <w:t>Sucipto</w:t>
      </w:r>
      <w:proofErr w:type="spellEnd"/>
      <w:r w:rsidR="003F502F" w:rsidRPr="003F502F">
        <w:rPr>
          <w:szCs w:val="22"/>
        </w:rPr>
        <w:t>, S.E., as the manager of the Makassar Class I Penitentiary Independence Counseling, interview conducted on September 23, 2021 at 9:00 AM WITA, in the job counseling room of the Class I Correctional Institution Makassar.</w:t>
      </w:r>
    </w:p>
  </w:footnote>
  <w:footnote w:id="64">
    <w:p w14:paraId="1CF4C6F8" w14:textId="6BD4DA86"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r w:rsidR="003F502F" w:rsidRPr="003F502F">
        <w:rPr>
          <w:szCs w:val="22"/>
        </w:rPr>
        <w:t xml:space="preserve">Description of </w:t>
      </w:r>
      <w:proofErr w:type="spellStart"/>
      <w:r w:rsidR="003F502F" w:rsidRPr="003F502F">
        <w:rPr>
          <w:szCs w:val="22"/>
        </w:rPr>
        <w:t>Mochammad</w:t>
      </w:r>
      <w:proofErr w:type="spellEnd"/>
      <w:r w:rsidR="003F502F" w:rsidRPr="003F502F">
        <w:rPr>
          <w:szCs w:val="22"/>
        </w:rPr>
        <w:t xml:space="preserve"> </w:t>
      </w:r>
      <w:proofErr w:type="spellStart"/>
      <w:r w:rsidR="003F502F" w:rsidRPr="003F502F">
        <w:rPr>
          <w:szCs w:val="22"/>
        </w:rPr>
        <w:t>Fauzan</w:t>
      </w:r>
      <w:proofErr w:type="spellEnd"/>
      <w:r w:rsidR="003F502F" w:rsidRPr="003F502F">
        <w:rPr>
          <w:szCs w:val="22"/>
        </w:rPr>
        <w:t>, S.H., Class I Correctional Center Social Counselor Makassar, interview conducted September 16, 2021, at 2:00 PM WITA, in the Class I Correctional Center Social Counselor room Makassar</w:t>
      </w:r>
    </w:p>
  </w:footnote>
  <w:footnote w:id="65">
    <w:p w14:paraId="7581D6BB" w14:textId="77777777" w:rsidR="00BD2A4B" w:rsidRPr="00561F90" w:rsidRDefault="00BD2A4B" w:rsidP="00BD2A4B">
      <w:pPr>
        <w:pStyle w:val="FootnoteText"/>
        <w:ind w:left="142" w:hanging="142"/>
        <w:rPr>
          <w:szCs w:val="22"/>
        </w:rPr>
      </w:pPr>
      <w:r w:rsidRPr="00561F90">
        <w:rPr>
          <w:rStyle w:val="FootnoteReference"/>
          <w:szCs w:val="22"/>
        </w:rPr>
        <w:footnoteRef/>
      </w:r>
      <w:r w:rsidRPr="00561F90">
        <w:rPr>
          <w:szCs w:val="22"/>
        </w:rPr>
        <w:t xml:space="preserve"> </w:t>
      </w:r>
      <w:r w:rsidRPr="00561F90">
        <w:rPr>
          <w:i/>
          <w:iCs/>
          <w:szCs w:val="22"/>
        </w:rPr>
        <w:t>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2BCD"/>
    <w:multiLevelType w:val="multilevel"/>
    <w:tmpl w:val="3ADECA72"/>
    <w:lvl w:ilvl="0">
      <w:start w:val="1"/>
      <w:numFmt w:val="decimal"/>
      <w:lvlText w:val="%1."/>
      <w:lvlJc w:val="left"/>
      <w:pPr>
        <w:tabs>
          <w:tab w:val="num" w:pos="0"/>
        </w:tabs>
        <w:ind w:left="502"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8F763FA"/>
    <w:multiLevelType w:val="multilevel"/>
    <w:tmpl w:val="7F4CF52E"/>
    <w:lvl w:ilvl="0">
      <w:start w:val="1"/>
      <w:numFmt w:val="decimal"/>
      <w:lvlText w:val="%1."/>
      <w:lvlJc w:val="left"/>
      <w:pPr>
        <w:ind w:left="820" w:hanging="420"/>
      </w:pPr>
      <w:rPr>
        <w:rFonts w:ascii="Cambria" w:eastAsia="Cambria" w:hAnsi="Cambria" w:cs="Cambria"/>
        <w:sz w:val="24"/>
        <w:szCs w:val="24"/>
      </w:rPr>
    </w:lvl>
    <w:lvl w:ilvl="1">
      <w:numFmt w:val="bullet"/>
      <w:lvlText w:val="•"/>
      <w:lvlJc w:val="left"/>
      <w:pPr>
        <w:ind w:left="1696" w:hanging="420"/>
      </w:pPr>
    </w:lvl>
    <w:lvl w:ilvl="2">
      <w:numFmt w:val="bullet"/>
      <w:lvlText w:val="•"/>
      <w:lvlJc w:val="left"/>
      <w:pPr>
        <w:ind w:left="2572" w:hanging="420"/>
      </w:pPr>
    </w:lvl>
    <w:lvl w:ilvl="3">
      <w:numFmt w:val="bullet"/>
      <w:lvlText w:val="•"/>
      <w:lvlJc w:val="left"/>
      <w:pPr>
        <w:ind w:left="3448" w:hanging="420"/>
      </w:pPr>
    </w:lvl>
    <w:lvl w:ilvl="4">
      <w:numFmt w:val="bullet"/>
      <w:lvlText w:val="•"/>
      <w:lvlJc w:val="left"/>
      <w:pPr>
        <w:ind w:left="4324" w:hanging="420"/>
      </w:pPr>
    </w:lvl>
    <w:lvl w:ilvl="5">
      <w:numFmt w:val="bullet"/>
      <w:lvlText w:val="•"/>
      <w:lvlJc w:val="left"/>
      <w:pPr>
        <w:ind w:left="5200" w:hanging="420"/>
      </w:pPr>
    </w:lvl>
    <w:lvl w:ilvl="6">
      <w:numFmt w:val="bullet"/>
      <w:lvlText w:val="•"/>
      <w:lvlJc w:val="left"/>
      <w:pPr>
        <w:ind w:left="6076" w:hanging="420"/>
      </w:pPr>
    </w:lvl>
    <w:lvl w:ilvl="7">
      <w:numFmt w:val="bullet"/>
      <w:lvlText w:val="•"/>
      <w:lvlJc w:val="left"/>
      <w:pPr>
        <w:ind w:left="6952" w:hanging="420"/>
      </w:pPr>
    </w:lvl>
    <w:lvl w:ilvl="8">
      <w:numFmt w:val="bullet"/>
      <w:lvlText w:val="•"/>
      <w:lvlJc w:val="left"/>
      <w:pPr>
        <w:ind w:left="7828" w:hanging="420"/>
      </w:pPr>
    </w:lvl>
  </w:abstractNum>
  <w:abstractNum w:abstractNumId="2" w15:restartNumberingAfterBreak="0">
    <w:nsid w:val="33975D21"/>
    <w:multiLevelType w:val="hybridMultilevel"/>
    <w:tmpl w:val="0212C218"/>
    <w:lvl w:ilvl="0" w:tplc="99B66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A76D45"/>
    <w:multiLevelType w:val="hybridMultilevel"/>
    <w:tmpl w:val="857A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D17045"/>
    <w:multiLevelType w:val="multilevel"/>
    <w:tmpl w:val="A216C292"/>
    <w:lvl w:ilvl="0">
      <w:start w:val="1"/>
      <w:numFmt w:val="upperLetter"/>
      <w:pStyle w:val="Subbab"/>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5" w15:restartNumberingAfterBreak="0">
    <w:nsid w:val="51FF62DB"/>
    <w:multiLevelType w:val="multilevel"/>
    <w:tmpl w:val="8A964010"/>
    <w:lvl w:ilvl="0">
      <w:start w:val="1"/>
      <w:numFmt w:val="decimal"/>
      <w:lvlText w:val="%1."/>
      <w:lvlJc w:val="left"/>
      <w:pPr>
        <w:tabs>
          <w:tab w:val="num" w:pos="0"/>
        </w:tabs>
        <w:ind w:left="1080" w:hanging="720"/>
      </w:pPr>
    </w:lvl>
    <w:lvl w:ilvl="1">
      <w:start w:val="1"/>
      <w:numFmt w:val="lowerLetter"/>
      <w:lvlText w:val="%2."/>
      <w:lvlJc w:val="left"/>
      <w:pPr>
        <w:tabs>
          <w:tab w:val="num" w:pos="0"/>
        </w:tabs>
        <w:ind w:left="1575" w:hanging="495"/>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552D577C"/>
    <w:multiLevelType w:val="multilevel"/>
    <w:tmpl w:val="AC909454"/>
    <w:lvl w:ilvl="0">
      <w:start w:val="1"/>
      <w:numFmt w:val="lowerLetter"/>
      <w:lvlText w:val="%1."/>
      <w:lvlJc w:val="left"/>
      <w:pPr>
        <w:ind w:left="820" w:hanging="360"/>
      </w:pPr>
      <w:rPr>
        <w:b w:val="0"/>
        <w:bCs w:val="0"/>
        <w:sz w:val="24"/>
        <w:szCs w:val="24"/>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7" w15:restartNumberingAfterBreak="0">
    <w:nsid w:val="61DD257B"/>
    <w:multiLevelType w:val="hybridMultilevel"/>
    <w:tmpl w:val="756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FE037F"/>
    <w:multiLevelType w:val="hybridMultilevel"/>
    <w:tmpl w:val="AE68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6A7203"/>
    <w:multiLevelType w:val="multilevel"/>
    <w:tmpl w:val="8608796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69146C0C"/>
    <w:multiLevelType w:val="hybridMultilevel"/>
    <w:tmpl w:val="72801B7A"/>
    <w:lvl w:ilvl="0" w:tplc="F7E80E88">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E9646E2"/>
    <w:multiLevelType w:val="multilevel"/>
    <w:tmpl w:val="73203070"/>
    <w:lvl w:ilvl="0">
      <w:start w:val="1"/>
      <w:numFmt w:val="decimal"/>
      <w:lvlText w:val="%1."/>
      <w:lvlJc w:val="left"/>
      <w:pPr>
        <w:tabs>
          <w:tab w:val="num" w:pos="0"/>
        </w:tabs>
        <w:ind w:left="1080" w:hanging="720"/>
      </w:pPr>
      <w:rPr>
        <w:rFonts w:hint="default"/>
      </w:rPr>
    </w:lvl>
    <w:lvl w:ilvl="1">
      <w:start w:val="1"/>
      <w:numFmt w:val="decimal"/>
      <w:lvlText w:val="%2)"/>
      <w:lvlJc w:val="left"/>
      <w:pPr>
        <w:tabs>
          <w:tab w:val="num" w:pos="0"/>
        </w:tabs>
        <w:ind w:left="1440" w:hanging="36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722377CD"/>
    <w:multiLevelType w:val="multilevel"/>
    <w:tmpl w:val="13AE77B8"/>
    <w:lvl w:ilvl="0">
      <w:start w:val="1"/>
      <w:numFmt w:val="decimal"/>
      <w:lvlText w:val="%1."/>
      <w:lvlJc w:val="left"/>
      <w:pPr>
        <w:ind w:left="820" w:hanging="360"/>
      </w:pPr>
      <w:rPr>
        <w:rFonts w:ascii="Cambria" w:eastAsia="Cambria" w:hAnsi="Cambria" w:cs="Cambria" w:hint="default"/>
        <w:sz w:val="24"/>
        <w:szCs w:val="24"/>
      </w:rPr>
    </w:lvl>
    <w:lvl w:ilvl="1">
      <w:start w:val="1"/>
      <w:numFmt w:val="lowerLetter"/>
      <w:lvlText w:val="%2."/>
      <w:lvlJc w:val="left"/>
      <w:pPr>
        <w:ind w:left="1180" w:hanging="360"/>
      </w:pPr>
      <w:rPr>
        <w:rFonts w:ascii="Cambria" w:eastAsia="Cambria" w:hAnsi="Cambria" w:cs="Cambria" w:hint="default"/>
        <w:sz w:val="24"/>
        <w:szCs w:val="24"/>
      </w:rPr>
    </w:lvl>
    <w:lvl w:ilvl="2">
      <w:numFmt w:val="bullet"/>
      <w:lvlText w:val="•"/>
      <w:lvlJc w:val="left"/>
      <w:pPr>
        <w:ind w:left="2113" w:hanging="360"/>
      </w:pPr>
      <w:rPr>
        <w:rFonts w:hint="default"/>
      </w:rPr>
    </w:lvl>
    <w:lvl w:ilvl="3">
      <w:numFmt w:val="bullet"/>
      <w:lvlText w:val="•"/>
      <w:lvlJc w:val="left"/>
      <w:pPr>
        <w:ind w:left="3046" w:hanging="360"/>
      </w:pPr>
      <w:rPr>
        <w:rFonts w:hint="default"/>
      </w:rPr>
    </w:lvl>
    <w:lvl w:ilvl="4">
      <w:numFmt w:val="bullet"/>
      <w:lvlText w:val="•"/>
      <w:lvlJc w:val="left"/>
      <w:pPr>
        <w:ind w:left="3980" w:hanging="360"/>
      </w:pPr>
      <w:rPr>
        <w:rFonts w:hint="default"/>
      </w:rPr>
    </w:lvl>
    <w:lvl w:ilvl="5">
      <w:numFmt w:val="bullet"/>
      <w:lvlText w:val="•"/>
      <w:lvlJc w:val="left"/>
      <w:pPr>
        <w:ind w:left="4913" w:hanging="360"/>
      </w:pPr>
      <w:rPr>
        <w:rFonts w:hint="default"/>
      </w:rPr>
    </w:lvl>
    <w:lvl w:ilvl="6">
      <w:numFmt w:val="bullet"/>
      <w:lvlText w:val="•"/>
      <w:lvlJc w:val="left"/>
      <w:pPr>
        <w:ind w:left="5846" w:hanging="360"/>
      </w:pPr>
      <w:rPr>
        <w:rFonts w:hint="default"/>
      </w:rPr>
    </w:lvl>
    <w:lvl w:ilvl="7">
      <w:numFmt w:val="bullet"/>
      <w:lvlText w:val="•"/>
      <w:lvlJc w:val="left"/>
      <w:pPr>
        <w:ind w:left="6780" w:hanging="360"/>
      </w:pPr>
      <w:rPr>
        <w:rFonts w:hint="default"/>
      </w:rPr>
    </w:lvl>
    <w:lvl w:ilvl="8">
      <w:numFmt w:val="bullet"/>
      <w:lvlText w:val="•"/>
      <w:lvlJc w:val="left"/>
      <w:pPr>
        <w:ind w:left="7713" w:hanging="360"/>
      </w:pPr>
      <w:rPr>
        <w:rFonts w:hint="default"/>
      </w:rPr>
    </w:lvl>
  </w:abstractNum>
  <w:abstractNum w:abstractNumId="13" w15:restartNumberingAfterBreak="0">
    <w:nsid w:val="7FA37125"/>
    <w:multiLevelType w:val="hybridMultilevel"/>
    <w:tmpl w:val="F12CE522"/>
    <w:lvl w:ilvl="0" w:tplc="D67CF56C">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1999534742">
    <w:abstractNumId w:val="11"/>
  </w:num>
  <w:num w:numId="2" w16cid:durableId="427965965">
    <w:abstractNumId w:val="4"/>
  </w:num>
  <w:num w:numId="3" w16cid:durableId="145905796">
    <w:abstractNumId w:val="0"/>
  </w:num>
  <w:num w:numId="4" w16cid:durableId="35938171">
    <w:abstractNumId w:val="5"/>
  </w:num>
  <w:num w:numId="5" w16cid:durableId="1526403022">
    <w:abstractNumId w:val="11"/>
    <w:lvlOverride w:ilvl="0">
      <w:startOverride w:val="1"/>
      <w:lvl w:ilvl="0">
        <w:start w:val="1"/>
        <w:numFmt w:val="decimal"/>
        <w:lvlText w:val=""/>
        <w:lvlJc w:val="left"/>
      </w:lvl>
    </w:lvlOverride>
    <w:lvlOverride w:ilvl="1">
      <w:startOverride w:val="1"/>
      <w:lvl w:ilvl="1">
        <w:start w:val="1"/>
        <w:numFmt w:val="lowerLetter"/>
        <w:lvlText w:val="%2."/>
        <w:lvlJc w:val="left"/>
        <w:pPr>
          <w:tabs>
            <w:tab w:val="num" w:pos="0"/>
          </w:tabs>
          <w:ind w:left="1575" w:hanging="495"/>
        </w:pPr>
      </w:lvl>
    </w:lvlOverride>
    <w:lvlOverride w:ilvl="2">
      <w:startOverride w:val="1"/>
      <w:lvl w:ilvl="2">
        <w:start w:val="1"/>
        <w:numFmt w:val="lowerRoman"/>
        <w:lvlText w:val="%3."/>
        <w:lvlJc w:val="right"/>
        <w:pPr>
          <w:tabs>
            <w:tab w:val="num" w:pos="0"/>
          </w:tabs>
          <w:ind w:left="2160" w:hanging="180"/>
        </w:pPr>
      </w:lvl>
    </w:lvlOverride>
    <w:lvlOverride w:ilvl="3">
      <w:startOverride w:val="1"/>
      <w:lvl w:ilvl="3">
        <w:start w:val="1"/>
        <w:numFmt w:val="decimal"/>
        <w:lvlText w:val="%4."/>
        <w:lvlJc w:val="left"/>
        <w:pPr>
          <w:tabs>
            <w:tab w:val="num" w:pos="0"/>
          </w:tabs>
          <w:ind w:left="2880" w:hanging="360"/>
        </w:pPr>
      </w:lvl>
    </w:lvlOverride>
    <w:lvlOverride w:ilvl="4">
      <w:startOverride w:val="1"/>
      <w:lvl w:ilvl="4">
        <w:start w:val="1"/>
        <w:numFmt w:val="lowerLetter"/>
        <w:lvlText w:val="%5."/>
        <w:lvlJc w:val="left"/>
        <w:pPr>
          <w:tabs>
            <w:tab w:val="num" w:pos="0"/>
          </w:tabs>
          <w:ind w:left="3600" w:hanging="360"/>
        </w:pPr>
      </w:lvl>
    </w:lvlOverride>
    <w:lvlOverride w:ilvl="5">
      <w:startOverride w:val="1"/>
      <w:lvl w:ilvl="5">
        <w:start w:val="1"/>
        <w:numFmt w:val="lowerRoman"/>
        <w:lvlText w:val="%6."/>
        <w:lvlJc w:val="right"/>
        <w:pPr>
          <w:tabs>
            <w:tab w:val="num" w:pos="0"/>
          </w:tabs>
          <w:ind w:left="4320" w:hanging="180"/>
        </w:pPr>
      </w:lvl>
    </w:lvlOverride>
    <w:lvlOverride w:ilvl="6">
      <w:startOverride w:val="1"/>
      <w:lvl w:ilvl="6">
        <w:start w:val="1"/>
        <w:numFmt w:val="decimal"/>
        <w:lvlText w:val="%7."/>
        <w:lvlJc w:val="left"/>
        <w:pPr>
          <w:tabs>
            <w:tab w:val="num" w:pos="0"/>
          </w:tabs>
          <w:ind w:left="5040" w:hanging="360"/>
        </w:pPr>
      </w:lvl>
    </w:lvlOverride>
    <w:lvlOverride w:ilvl="7">
      <w:startOverride w:val="1"/>
      <w:lvl w:ilvl="7">
        <w:start w:val="1"/>
        <w:numFmt w:val="lowerLetter"/>
        <w:lvlText w:val="%8."/>
        <w:lvlJc w:val="left"/>
        <w:pPr>
          <w:tabs>
            <w:tab w:val="num" w:pos="0"/>
          </w:tabs>
          <w:ind w:left="5760" w:hanging="360"/>
        </w:pPr>
      </w:lvl>
    </w:lvlOverride>
    <w:lvlOverride w:ilvl="8">
      <w:startOverride w:val="1"/>
      <w:lvl w:ilvl="8">
        <w:start w:val="1"/>
        <w:numFmt w:val="lowerRoman"/>
        <w:lvlText w:val="%9."/>
        <w:lvlJc w:val="right"/>
        <w:pPr>
          <w:tabs>
            <w:tab w:val="num" w:pos="0"/>
          </w:tabs>
          <w:ind w:left="6480" w:hanging="180"/>
        </w:pPr>
      </w:lvl>
    </w:lvlOverride>
  </w:num>
  <w:num w:numId="6" w16cid:durableId="1774475512">
    <w:abstractNumId w:val="11"/>
  </w:num>
  <w:num w:numId="7" w16cid:durableId="19693117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74762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430003">
    <w:abstractNumId w:val="13"/>
  </w:num>
  <w:num w:numId="10" w16cid:durableId="1414399455">
    <w:abstractNumId w:val="9"/>
  </w:num>
  <w:num w:numId="11" w16cid:durableId="1843423001">
    <w:abstractNumId w:val="10"/>
  </w:num>
  <w:num w:numId="12" w16cid:durableId="13558408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368752">
    <w:abstractNumId w:val="8"/>
  </w:num>
  <w:num w:numId="14" w16cid:durableId="1164278009">
    <w:abstractNumId w:val="3"/>
  </w:num>
  <w:num w:numId="15" w16cid:durableId="126438747">
    <w:abstractNumId w:val="7"/>
  </w:num>
  <w:num w:numId="16" w16cid:durableId="1570769745">
    <w:abstractNumId w:val="2"/>
  </w:num>
  <w:num w:numId="17" w16cid:durableId="662588785">
    <w:abstractNumId w:val="1"/>
  </w:num>
  <w:num w:numId="18" w16cid:durableId="456266526">
    <w:abstractNumId w:val="6"/>
  </w:num>
  <w:num w:numId="19" w16cid:durableId="17908587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autoHyphenation/>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OxNDY1MjA1t7A0MjBX0lEKTi0uzszPAykwrwUArnYQJywAAAA="/>
  </w:docVars>
  <w:rsids>
    <w:rsidRoot w:val="00864FF8"/>
    <w:rsid w:val="000030F0"/>
    <w:rsid w:val="00003217"/>
    <w:rsid w:val="00013DA6"/>
    <w:rsid w:val="0001574B"/>
    <w:rsid w:val="00036BB6"/>
    <w:rsid w:val="00037FC5"/>
    <w:rsid w:val="00043924"/>
    <w:rsid w:val="00074A1A"/>
    <w:rsid w:val="000941D3"/>
    <w:rsid w:val="00096CC2"/>
    <w:rsid w:val="00097D83"/>
    <w:rsid w:val="000A0E69"/>
    <w:rsid w:val="000C3F02"/>
    <w:rsid w:val="000D051A"/>
    <w:rsid w:val="000F28B0"/>
    <w:rsid w:val="00111FE2"/>
    <w:rsid w:val="00117CFE"/>
    <w:rsid w:val="001210C5"/>
    <w:rsid w:val="00130B33"/>
    <w:rsid w:val="00130F0D"/>
    <w:rsid w:val="00135722"/>
    <w:rsid w:val="0015192B"/>
    <w:rsid w:val="00154FC7"/>
    <w:rsid w:val="001570E7"/>
    <w:rsid w:val="001771D5"/>
    <w:rsid w:val="0017747B"/>
    <w:rsid w:val="0018221F"/>
    <w:rsid w:val="00194DE4"/>
    <w:rsid w:val="00195B5B"/>
    <w:rsid w:val="001A354C"/>
    <w:rsid w:val="001B0460"/>
    <w:rsid w:val="001D0E90"/>
    <w:rsid w:val="001D667B"/>
    <w:rsid w:val="001E27E6"/>
    <w:rsid w:val="001F00AA"/>
    <w:rsid w:val="001F09ED"/>
    <w:rsid w:val="00207E80"/>
    <w:rsid w:val="00214A4B"/>
    <w:rsid w:val="00217654"/>
    <w:rsid w:val="002343C6"/>
    <w:rsid w:val="002368F1"/>
    <w:rsid w:val="00244EFA"/>
    <w:rsid w:val="00254473"/>
    <w:rsid w:val="002638B2"/>
    <w:rsid w:val="00263D13"/>
    <w:rsid w:val="002651B0"/>
    <w:rsid w:val="00272CEE"/>
    <w:rsid w:val="00275EB7"/>
    <w:rsid w:val="002927C9"/>
    <w:rsid w:val="002B2CC0"/>
    <w:rsid w:val="002C7F49"/>
    <w:rsid w:val="002D2388"/>
    <w:rsid w:val="002E051C"/>
    <w:rsid w:val="003035BC"/>
    <w:rsid w:val="00337C17"/>
    <w:rsid w:val="003531C7"/>
    <w:rsid w:val="00363C17"/>
    <w:rsid w:val="00373C2B"/>
    <w:rsid w:val="00382A80"/>
    <w:rsid w:val="003850A6"/>
    <w:rsid w:val="003A2926"/>
    <w:rsid w:val="003A7F2D"/>
    <w:rsid w:val="003B0B09"/>
    <w:rsid w:val="003B4505"/>
    <w:rsid w:val="003C4769"/>
    <w:rsid w:val="003E4F42"/>
    <w:rsid w:val="003E7A32"/>
    <w:rsid w:val="003F502F"/>
    <w:rsid w:val="003F5956"/>
    <w:rsid w:val="00402686"/>
    <w:rsid w:val="004061C4"/>
    <w:rsid w:val="00425220"/>
    <w:rsid w:val="00433B0E"/>
    <w:rsid w:val="00447413"/>
    <w:rsid w:val="004521BB"/>
    <w:rsid w:val="004622B9"/>
    <w:rsid w:val="00481E4D"/>
    <w:rsid w:val="00483E4E"/>
    <w:rsid w:val="0049000B"/>
    <w:rsid w:val="004A03D0"/>
    <w:rsid w:val="004B4B55"/>
    <w:rsid w:val="004B70C3"/>
    <w:rsid w:val="004C3FA0"/>
    <w:rsid w:val="004E7062"/>
    <w:rsid w:val="005003F7"/>
    <w:rsid w:val="00504C9B"/>
    <w:rsid w:val="00515700"/>
    <w:rsid w:val="0052140A"/>
    <w:rsid w:val="005214B9"/>
    <w:rsid w:val="00530E28"/>
    <w:rsid w:val="0053193C"/>
    <w:rsid w:val="00540743"/>
    <w:rsid w:val="00546280"/>
    <w:rsid w:val="00561F90"/>
    <w:rsid w:val="0056273A"/>
    <w:rsid w:val="005647FF"/>
    <w:rsid w:val="00572C05"/>
    <w:rsid w:val="0057499B"/>
    <w:rsid w:val="00576C4F"/>
    <w:rsid w:val="00596397"/>
    <w:rsid w:val="0059708D"/>
    <w:rsid w:val="005A1487"/>
    <w:rsid w:val="005A1A6B"/>
    <w:rsid w:val="005A222C"/>
    <w:rsid w:val="005A23CB"/>
    <w:rsid w:val="005B07E9"/>
    <w:rsid w:val="005B3D26"/>
    <w:rsid w:val="005E0ADA"/>
    <w:rsid w:val="005E7947"/>
    <w:rsid w:val="005F3940"/>
    <w:rsid w:val="0060217C"/>
    <w:rsid w:val="00604AB4"/>
    <w:rsid w:val="00607475"/>
    <w:rsid w:val="006318A2"/>
    <w:rsid w:val="00660940"/>
    <w:rsid w:val="006835E0"/>
    <w:rsid w:val="00684433"/>
    <w:rsid w:val="00690396"/>
    <w:rsid w:val="006973AD"/>
    <w:rsid w:val="006A464F"/>
    <w:rsid w:val="006A7093"/>
    <w:rsid w:val="006D0BD2"/>
    <w:rsid w:val="006D1E98"/>
    <w:rsid w:val="006D28E8"/>
    <w:rsid w:val="007109EF"/>
    <w:rsid w:val="00727CBA"/>
    <w:rsid w:val="007521BC"/>
    <w:rsid w:val="00754506"/>
    <w:rsid w:val="007713EF"/>
    <w:rsid w:val="007A0614"/>
    <w:rsid w:val="007A5859"/>
    <w:rsid w:val="007C5A35"/>
    <w:rsid w:val="007E6558"/>
    <w:rsid w:val="007F1197"/>
    <w:rsid w:val="008020DE"/>
    <w:rsid w:val="00812E28"/>
    <w:rsid w:val="008235BE"/>
    <w:rsid w:val="0082382D"/>
    <w:rsid w:val="00824BAD"/>
    <w:rsid w:val="0082646B"/>
    <w:rsid w:val="00835B37"/>
    <w:rsid w:val="0083650C"/>
    <w:rsid w:val="00840097"/>
    <w:rsid w:val="00841CF8"/>
    <w:rsid w:val="00847932"/>
    <w:rsid w:val="008509C7"/>
    <w:rsid w:val="008518F5"/>
    <w:rsid w:val="00864FF8"/>
    <w:rsid w:val="00873C94"/>
    <w:rsid w:val="00874375"/>
    <w:rsid w:val="00874F2C"/>
    <w:rsid w:val="008B0609"/>
    <w:rsid w:val="008C4A18"/>
    <w:rsid w:val="008D2AAC"/>
    <w:rsid w:val="008D36B9"/>
    <w:rsid w:val="008F1F44"/>
    <w:rsid w:val="008F60ED"/>
    <w:rsid w:val="008F78D7"/>
    <w:rsid w:val="009009B3"/>
    <w:rsid w:val="00901A5E"/>
    <w:rsid w:val="00904D41"/>
    <w:rsid w:val="00907F61"/>
    <w:rsid w:val="00912538"/>
    <w:rsid w:val="00912B60"/>
    <w:rsid w:val="00930C4D"/>
    <w:rsid w:val="00944C3E"/>
    <w:rsid w:val="00946725"/>
    <w:rsid w:val="0096531C"/>
    <w:rsid w:val="00966005"/>
    <w:rsid w:val="00992549"/>
    <w:rsid w:val="009A1C12"/>
    <w:rsid w:val="009A21EA"/>
    <w:rsid w:val="009C088D"/>
    <w:rsid w:val="009F18AD"/>
    <w:rsid w:val="00A07479"/>
    <w:rsid w:val="00A34340"/>
    <w:rsid w:val="00A507C5"/>
    <w:rsid w:val="00A574A2"/>
    <w:rsid w:val="00A60A0B"/>
    <w:rsid w:val="00A75092"/>
    <w:rsid w:val="00AA6F97"/>
    <w:rsid w:val="00AA75B1"/>
    <w:rsid w:val="00AA7A77"/>
    <w:rsid w:val="00AC3260"/>
    <w:rsid w:val="00AC6ECD"/>
    <w:rsid w:val="00AD5DD7"/>
    <w:rsid w:val="00AD5E25"/>
    <w:rsid w:val="00AE00F8"/>
    <w:rsid w:val="00AF06D4"/>
    <w:rsid w:val="00B3285B"/>
    <w:rsid w:val="00B35114"/>
    <w:rsid w:val="00B64562"/>
    <w:rsid w:val="00B849C9"/>
    <w:rsid w:val="00B857A5"/>
    <w:rsid w:val="00B92045"/>
    <w:rsid w:val="00BC3971"/>
    <w:rsid w:val="00BD2A4B"/>
    <w:rsid w:val="00BE58BD"/>
    <w:rsid w:val="00BE66A1"/>
    <w:rsid w:val="00BF390F"/>
    <w:rsid w:val="00C02651"/>
    <w:rsid w:val="00C111BF"/>
    <w:rsid w:val="00C223EF"/>
    <w:rsid w:val="00C227B2"/>
    <w:rsid w:val="00C230A5"/>
    <w:rsid w:val="00C23589"/>
    <w:rsid w:val="00C43551"/>
    <w:rsid w:val="00C833B0"/>
    <w:rsid w:val="00C8491D"/>
    <w:rsid w:val="00C9514C"/>
    <w:rsid w:val="00C96BC2"/>
    <w:rsid w:val="00CB1BBD"/>
    <w:rsid w:val="00CC5904"/>
    <w:rsid w:val="00CC7B7A"/>
    <w:rsid w:val="00CE01B1"/>
    <w:rsid w:val="00D018D8"/>
    <w:rsid w:val="00D25902"/>
    <w:rsid w:val="00D358C9"/>
    <w:rsid w:val="00D63519"/>
    <w:rsid w:val="00D77CAD"/>
    <w:rsid w:val="00D94C6B"/>
    <w:rsid w:val="00DA087E"/>
    <w:rsid w:val="00DB5040"/>
    <w:rsid w:val="00DD134E"/>
    <w:rsid w:val="00DE2CAD"/>
    <w:rsid w:val="00E07BE9"/>
    <w:rsid w:val="00E10FCA"/>
    <w:rsid w:val="00E2056B"/>
    <w:rsid w:val="00E24E86"/>
    <w:rsid w:val="00E250B2"/>
    <w:rsid w:val="00E27533"/>
    <w:rsid w:val="00E30187"/>
    <w:rsid w:val="00E409D6"/>
    <w:rsid w:val="00E47DF7"/>
    <w:rsid w:val="00E577AD"/>
    <w:rsid w:val="00E7530A"/>
    <w:rsid w:val="00E76DFE"/>
    <w:rsid w:val="00E856FF"/>
    <w:rsid w:val="00EA4B5A"/>
    <w:rsid w:val="00EC2E07"/>
    <w:rsid w:val="00EC39A1"/>
    <w:rsid w:val="00EC3A7B"/>
    <w:rsid w:val="00EC4703"/>
    <w:rsid w:val="00ED4507"/>
    <w:rsid w:val="00EE5F98"/>
    <w:rsid w:val="00F03803"/>
    <w:rsid w:val="00F05306"/>
    <w:rsid w:val="00F276E6"/>
    <w:rsid w:val="00F322E5"/>
    <w:rsid w:val="00F367F9"/>
    <w:rsid w:val="00F7111A"/>
    <w:rsid w:val="00F71F12"/>
    <w:rsid w:val="00F8066A"/>
    <w:rsid w:val="00F852B5"/>
    <w:rsid w:val="00FA5643"/>
    <w:rsid w:val="00FC7E14"/>
    <w:rsid w:val="00FD0F7A"/>
    <w:rsid w:val="00FE1E6E"/>
    <w:rsid w:val="00FE31D7"/>
    <w:rsid w:val="00FE7B1F"/>
    <w:rsid w:val="00FF3A1B"/>
  </w:rsids>
  <m:mathPr>
    <m:mathFont m:val="Cambria Math"/>
    <m:brkBin m:val="before"/>
    <m:brkBinSub m:val="--"/>
    <m:smallFrac m:val="0"/>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5FAF"/>
  <w15:docId w15:val="{AD3B3814-0297-4101-BEE4-556E53BB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705"/>
    <w:pPr>
      <w:spacing w:after="120"/>
      <w:ind w:firstLine="284"/>
      <w:contextualSpacing/>
      <w:jc w:val="both"/>
    </w:pPr>
    <w:rPr>
      <w:rFonts w:ascii="Times New Roman" w:hAnsi="Times New Roman"/>
      <w:sz w:val="22"/>
      <w:lang w:val="en-US" w:eastAsia="en-US"/>
    </w:rPr>
  </w:style>
  <w:style w:type="paragraph" w:styleId="Heading1">
    <w:name w:val="heading 1"/>
    <w:basedOn w:val="Normal"/>
    <w:next w:val="Normal"/>
    <w:link w:val="Heading1Char"/>
    <w:uiPriority w:val="9"/>
    <w:qFormat/>
    <w:rsid w:val="00530E28"/>
    <w:pPr>
      <w:numPr>
        <w:numId w:val="10"/>
      </w:numPr>
      <w:spacing w:after="0" w:line="276" w:lineRule="auto"/>
      <w:outlineLvl w:val="0"/>
    </w:pPr>
    <w:rPr>
      <w:b/>
      <w:bCs/>
      <w:sz w:val="24"/>
      <w:szCs w:val="24"/>
      <w:lang w:val="en-ID"/>
    </w:rPr>
  </w:style>
  <w:style w:type="paragraph" w:styleId="Heading2">
    <w:name w:val="heading 2"/>
    <w:basedOn w:val="Heading1"/>
    <w:next w:val="Normal"/>
    <w:link w:val="Heading2Char"/>
    <w:uiPriority w:val="9"/>
    <w:unhideWhenUsed/>
    <w:qFormat/>
    <w:rsid w:val="006318A2"/>
    <w:pPr>
      <w:numPr>
        <w:ilvl w:val="1"/>
      </w:numPr>
      <w:outlineLvl w:val="1"/>
    </w:pPr>
  </w:style>
  <w:style w:type="paragraph" w:styleId="Heading3">
    <w:name w:val="heading 3"/>
    <w:basedOn w:val="Heading2"/>
    <w:next w:val="Normal"/>
    <w:link w:val="Heading3Char"/>
    <w:uiPriority w:val="9"/>
    <w:unhideWhenUsed/>
    <w:qFormat/>
    <w:rsid w:val="006318A2"/>
    <w:pPr>
      <w:numPr>
        <w:ilvl w:val="2"/>
      </w:numPr>
      <w:outlineLvl w:val="2"/>
    </w:pPr>
    <w:rPr>
      <w:sz w:val="22"/>
      <w:szCs w:val="22"/>
    </w:rPr>
  </w:style>
  <w:style w:type="paragraph" w:styleId="Heading4">
    <w:name w:val="heading 4"/>
    <w:basedOn w:val="Normal"/>
    <w:next w:val="Normal"/>
    <w:link w:val="Heading4Char"/>
    <w:uiPriority w:val="9"/>
    <w:semiHidden/>
    <w:unhideWhenUsed/>
    <w:rsid w:val="00FE1E6E"/>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6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E6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E6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E6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E6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1 Char"/>
    <w:basedOn w:val="DefaultParagraphFont"/>
    <w:link w:val="FootnoteText"/>
    <w:uiPriority w:val="99"/>
    <w:qFormat/>
    <w:rsid w:val="00F46757"/>
  </w:style>
  <w:style w:type="character" w:customStyle="1" w:styleId="FootnoteCharacters">
    <w:name w:val="Footnote Characters"/>
    <w:uiPriority w:val="99"/>
    <w:unhideWhenUsed/>
    <w:qFormat/>
    <w:rsid w:val="00F46757"/>
    <w:rPr>
      <w:vertAlign w:val="superscript"/>
    </w:rPr>
  </w:style>
  <w:style w:type="character" w:customStyle="1" w:styleId="FootnoteAnchor">
    <w:name w:val="Footnote Anchor"/>
    <w:rPr>
      <w:vertAlign w:val="superscript"/>
    </w:rPr>
  </w:style>
  <w:style w:type="character" w:styleId="Hyperlink">
    <w:name w:val="Hyperlink"/>
    <w:uiPriority w:val="99"/>
    <w:unhideWhenUsed/>
    <w:rsid w:val="00977A42"/>
    <w:rPr>
      <w:color w:val="0563C1"/>
      <w:u w:val="single"/>
    </w:rPr>
  </w:style>
  <w:style w:type="character" w:styleId="CommentReference">
    <w:name w:val="annotation reference"/>
    <w:uiPriority w:val="99"/>
    <w:semiHidden/>
    <w:unhideWhenUsed/>
    <w:qFormat/>
    <w:rsid w:val="005124CA"/>
    <w:rPr>
      <w:sz w:val="16"/>
      <w:szCs w:val="16"/>
    </w:rPr>
  </w:style>
  <w:style w:type="character" w:customStyle="1" w:styleId="CommentTextChar">
    <w:name w:val="Comment Text Char"/>
    <w:basedOn w:val="DefaultParagraphFont"/>
    <w:link w:val="CommentText"/>
    <w:uiPriority w:val="99"/>
    <w:semiHidden/>
    <w:qFormat/>
    <w:rsid w:val="005124CA"/>
  </w:style>
  <w:style w:type="character" w:customStyle="1" w:styleId="CommentSubjectChar">
    <w:name w:val="Comment Subject Char"/>
    <w:link w:val="CommentSubject"/>
    <w:uiPriority w:val="99"/>
    <w:semiHidden/>
    <w:qFormat/>
    <w:rsid w:val="005124CA"/>
    <w:rPr>
      <w:b/>
      <w:bCs/>
    </w:rPr>
  </w:style>
  <w:style w:type="character" w:customStyle="1" w:styleId="BalloonTextChar">
    <w:name w:val="Balloon Text Char"/>
    <w:link w:val="BalloonText"/>
    <w:uiPriority w:val="99"/>
    <w:semiHidden/>
    <w:qFormat/>
    <w:rsid w:val="005124CA"/>
    <w:rPr>
      <w:rFonts w:ascii="Tahoma" w:hAnsi="Tahoma" w:cs="Tahoma"/>
      <w:sz w:val="16"/>
      <w:szCs w:val="16"/>
    </w:rPr>
  </w:style>
  <w:style w:type="character" w:styleId="UnresolvedMention">
    <w:name w:val="Unresolved Mention"/>
    <w:uiPriority w:val="99"/>
    <w:semiHidden/>
    <w:unhideWhenUsed/>
    <w:qFormat/>
    <w:rsid w:val="00F74134"/>
    <w:rPr>
      <w:color w:val="605E5C"/>
      <w:shd w:val="clear" w:color="auto" w:fill="E1DFDD"/>
    </w:rPr>
  </w:style>
  <w:style w:type="character" w:customStyle="1" w:styleId="Heading1Char">
    <w:name w:val="Heading 1 Char"/>
    <w:basedOn w:val="DefaultParagraphFont"/>
    <w:link w:val="Heading1"/>
    <w:uiPriority w:val="9"/>
    <w:qFormat/>
    <w:rsid w:val="00530E28"/>
    <w:rPr>
      <w:rFonts w:ascii="Times New Roman" w:hAnsi="Times New Roman"/>
      <w:b/>
      <w:bCs/>
      <w:sz w:val="24"/>
      <w:szCs w:val="24"/>
      <w:lang w:val="en-ID" w:eastAsia="en-US"/>
    </w:rPr>
  </w:style>
  <w:style w:type="character" w:customStyle="1" w:styleId="CatatanKakiChar">
    <w:name w:val="Catatan Kaki Char"/>
    <w:basedOn w:val="DefaultParagraphFont"/>
    <w:link w:val="CatatanKaki"/>
    <w:qFormat/>
    <w:rsid w:val="0070515F"/>
    <w:rPr>
      <w:rFonts w:ascii="Times New Roman" w:eastAsiaTheme="minorHAnsi" w:hAnsi="Times New Roman"/>
      <w:lang w:val="en-ID" w:eastAsia="en-US"/>
    </w:rPr>
  </w:style>
  <w:style w:type="character" w:customStyle="1" w:styleId="TitleChar">
    <w:name w:val="Title Char"/>
    <w:basedOn w:val="DefaultParagraphFont"/>
    <w:link w:val="Title"/>
    <w:uiPriority w:val="10"/>
    <w:qFormat/>
    <w:rsid w:val="00575D1E"/>
    <w:rPr>
      <w:rFonts w:ascii="Times New Roman" w:hAnsi="Times New Roman"/>
      <w:i/>
      <w:sz w:val="48"/>
      <w:szCs w:val="48"/>
      <w:lang w:val="en-US" w:eastAsia="en-US"/>
    </w:rPr>
  </w:style>
  <w:style w:type="character" w:customStyle="1" w:styleId="JudulArtikelChar">
    <w:name w:val="Judul Artikel Char"/>
    <w:basedOn w:val="DefaultParagraphFont"/>
    <w:link w:val="JudulArtikel"/>
    <w:qFormat/>
    <w:rsid w:val="007D5AA7"/>
    <w:rPr>
      <w:rFonts w:ascii="Times New Roman" w:eastAsiaTheme="minorHAnsi" w:hAnsi="Times New Roman"/>
      <w:b/>
      <w:bCs/>
      <w:sz w:val="26"/>
      <w:szCs w:val="26"/>
      <w:lang w:val="en-ID" w:eastAsia="en-US"/>
    </w:rPr>
  </w:style>
  <w:style w:type="character" w:customStyle="1" w:styleId="ParagrafChar">
    <w:name w:val="Paragraf Char"/>
    <w:basedOn w:val="DefaultParagraphFont"/>
    <w:link w:val="Paragraf"/>
    <w:qFormat/>
    <w:rsid w:val="007D5AA7"/>
    <w:rPr>
      <w:rFonts w:ascii="Times New Roman" w:eastAsiaTheme="minorHAnsi" w:hAnsi="Times New Roman"/>
      <w:sz w:val="22"/>
      <w:szCs w:val="22"/>
      <w:lang w:val="en-ID" w:eastAsia="en-US"/>
    </w:rPr>
  </w:style>
  <w:style w:type="character" w:customStyle="1" w:styleId="SubbabChar">
    <w:name w:val="Subbab Char"/>
    <w:basedOn w:val="DefaultParagraphFont"/>
    <w:link w:val="Subbab"/>
    <w:qFormat/>
    <w:rsid w:val="00D51AB5"/>
    <w:rPr>
      <w:rFonts w:ascii="Times New Roman" w:eastAsia="Times New Roman" w:hAnsi="Times New Roman"/>
      <w:b/>
      <w:bCs/>
      <w:sz w:val="22"/>
      <w:szCs w:val="22"/>
      <w:lang w:eastAsia="en-US"/>
    </w:rPr>
  </w:style>
  <w:style w:type="character" w:customStyle="1" w:styleId="Heading2Char">
    <w:name w:val="Heading 2 Char"/>
    <w:basedOn w:val="DefaultParagraphFont"/>
    <w:link w:val="Heading2"/>
    <w:uiPriority w:val="9"/>
    <w:qFormat/>
    <w:rsid w:val="006318A2"/>
    <w:rPr>
      <w:rFonts w:ascii="Times New Roman" w:hAnsi="Times New Roman"/>
      <w:b/>
      <w:bCs/>
      <w:sz w:val="24"/>
      <w:szCs w:val="24"/>
      <w:lang w:val="en-ID" w:eastAsia="en-US"/>
    </w:rPr>
  </w:style>
  <w:style w:type="character" w:customStyle="1" w:styleId="Heading3Char">
    <w:name w:val="Heading 3 Char"/>
    <w:basedOn w:val="DefaultParagraphFont"/>
    <w:link w:val="Heading3"/>
    <w:uiPriority w:val="9"/>
    <w:qFormat/>
    <w:rsid w:val="006318A2"/>
    <w:rPr>
      <w:rFonts w:ascii="Times New Roman" w:hAnsi="Times New Roman"/>
      <w:b/>
      <w:bCs/>
      <w:sz w:val="22"/>
      <w:szCs w:val="22"/>
      <w:lang w:val="en-ID" w:eastAsia="en-US"/>
    </w:rPr>
  </w:style>
  <w:style w:type="character" w:customStyle="1" w:styleId="AbstractContentChar">
    <w:name w:val="Abstract Content Char"/>
    <w:basedOn w:val="DefaultParagraphFont"/>
    <w:link w:val="AbstractContent"/>
    <w:qFormat/>
    <w:rsid w:val="00952EA7"/>
    <w:rPr>
      <w:rFonts w:ascii="Times New Roman" w:hAnsi="Times New Roman"/>
      <w:sz w:val="22"/>
      <w:szCs w:val="22"/>
      <w:lang w:val="en-US" w:eastAsia="en-US"/>
    </w:rPr>
  </w:style>
  <w:style w:type="character" w:customStyle="1" w:styleId="Level1ContentChar">
    <w:name w:val="Level 1 Content Char"/>
    <w:basedOn w:val="DefaultParagraphFont"/>
    <w:link w:val="Level1Content"/>
    <w:qFormat/>
    <w:rsid w:val="006318A2"/>
    <w:rPr>
      <w:rFonts w:ascii="Times New Roman" w:hAnsi="Times New Roman"/>
      <w:sz w:val="22"/>
      <w:szCs w:val="22"/>
      <w:lang w:val="en-ID" w:eastAsia="en-US"/>
    </w:rPr>
  </w:style>
  <w:style w:type="character" w:customStyle="1" w:styleId="Level2ContentChar">
    <w:name w:val="Level 2 Content Char"/>
    <w:basedOn w:val="Level1ContentChar"/>
    <w:link w:val="Level2Content"/>
    <w:qFormat/>
    <w:rsid w:val="006318A2"/>
    <w:rPr>
      <w:rFonts w:ascii="Times New Roman" w:hAnsi="Times New Roman"/>
      <w:sz w:val="22"/>
      <w:szCs w:val="22"/>
      <w:lang w:val="en-ID" w:eastAsia="en-US"/>
    </w:rPr>
  </w:style>
  <w:style w:type="character" w:customStyle="1" w:styleId="Level3ContentChar">
    <w:name w:val="Level 3 Content Char"/>
    <w:basedOn w:val="DefaultParagraphFont"/>
    <w:link w:val="Level3Content"/>
    <w:qFormat/>
    <w:rsid w:val="006318A2"/>
    <w:rPr>
      <w:rFonts w:ascii="Times New Roman" w:hAnsi="Times New Roman"/>
      <w:sz w:val="22"/>
      <w:szCs w:val="22"/>
      <w:lang w:val="en-ID" w:eastAsia="en-US"/>
    </w:rPr>
  </w:style>
  <w:style w:type="character" w:customStyle="1" w:styleId="EndnoteTextChar">
    <w:name w:val="Endnote Text Char"/>
    <w:basedOn w:val="DefaultParagraphFont"/>
    <w:link w:val="EndnoteText"/>
    <w:uiPriority w:val="99"/>
    <w:semiHidden/>
    <w:qFormat/>
    <w:rsid w:val="00B73C38"/>
    <w:rPr>
      <w:rFonts w:ascii="Times New Roman" w:hAnsi="Times New Roman"/>
      <w:lang w:val="en-US" w:eastAsia="en-US"/>
    </w:rPr>
  </w:style>
  <w:style w:type="character" w:customStyle="1" w:styleId="EndnoteCharacters">
    <w:name w:val="Endnote Characters"/>
    <w:basedOn w:val="DefaultParagraphFont"/>
    <w:uiPriority w:val="99"/>
    <w:semiHidden/>
    <w:unhideWhenUsed/>
    <w:qFormat/>
    <w:rsid w:val="00B73C38"/>
    <w:rPr>
      <w:vertAlign w:val="superscript"/>
    </w:rPr>
  </w:style>
  <w:style w:type="character" w:customStyle="1" w:styleId="EndnoteAnchor">
    <w:name w:val="Endnote Anchor"/>
    <w:rPr>
      <w:vertAlign w:val="superscript"/>
    </w:rPr>
  </w:style>
  <w:style w:type="character" w:customStyle="1" w:styleId="ReferencesChar">
    <w:name w:val="References Char"/>
    <w:basedOn w:val="DefaultParagraphFont"/>
    <w:link w:val="References"/>
    <w:qFormat/>
    <w:rsid w:val="00D45BFE"/>
    <w:rPr>
      <w:rFonts w:ascii="Times New Roman" w:hAnsi="Times New Roman"/>
      <w:sz w:val="22"/>
      <w:szCs w:val="28"/>
      <w:lang w:val="en-US" w:eastAsia="en-US"/>
    </w:rPr>
  </w:style>
  <w:style w:type="character" w:customStyle="1" w:styleId="HeaderChar">
    <w:name w:val="Header Char"/>
    <w:basedOn w:val="DefaultParagraphFont"/>
    <w:link w:val="Header"/>
    <w:uiPriority w:val="99"/>
    <w:qFormat/>
    <w:rsid w:val="008556E8"/>
    <w:rPr>
      <w:rFonts w:ascii="Times New Roman" w:hAnsi="Times New Roman"/>
      <w:sz w:val="22"/>
      <w:lang w:val="en-US" w:eastAsia="en-US"/>
    </w:rPr>
  </w:style>
  <w:style w:type="character" w:customStyle="1" w:styleId="FooterChar">
    <w:name w:val="Footer Char"/>
    <w:basedOn w:val="DefaultParagraphFont"/>
    <w:link w:val="Footer"/>
    <w:uiPriority w:val="99"/>
    <w:qFormat/>
    <w:rsid w:val="008556E8"/>
    <w:rPr>
      <w:rFonts w:ascii="Times New Roman" w:hAnsi="Times New Roman"/>
      <w:sz w:val="22"/>
      <w:lang w:val="en-US" w:eastAsia="en-US"/>
    </w:rPr>
  </w:style>
  <w:style w:type="character" w:customStyle="1" w:styleId="LineNumbering">
    <w:name w:val="Line Numbering"/>
  </w:style>
  <w:style w:type="paragraph" w:customStyle="1" w:styleId="Heading">
    <w:name w:val="Heading"/>
    <w:basedOn w:val="Normal"/>
    <w:next w:val="BodyText"/>
    <w:qFormat/>
    <w:pPr>
      <w:keepNext/>
      <w:spacing w:before="240"/>
      <w:contextualSpacing w:val="0"/>
    </w:pPr>
    <w:rPr>
      <w:rFonts w:ascii="Liberation Sans" w:eastAsia="Microsoft YaHei" w:hAnsi="Liberation Sans" w:cs="Lucida Sans"/>
      <w:sz w:val="28"/>
      <w:szCs w:val="28"/>
    </w:rPr>
  </w:style>
  <w:style w:type="paragraph" w:styleId="BodyText">
    <w:name w:val="Body Text"/>
    <w:basedOn w:val="Normal"/>
    <w:pPr>
      <w:spacing w:after="140" w:line="276" w:lineRule="auto"/>
      <w:contextualSpacing w:val="0"/>
    </w:pPr>
  </w:style>
  <w:style w:type="paragraph" w:styleId="List">
    <w:name w:val="List"/>
    <w:basedOn w:val="BodyText"/>
    <w:rPr>
      <w:rFonts w:cs="Lucida Sans"/>
    </w:rPr>
  </w:style>
  <w:style w:type="paragraph" w:styleId="Caption">
    <w:name w:val="caption"/>
    <w:basedOn w:val="Normal"/>
    <w:qFormat/>
    <w:pPr>
      <w:suppressLineNumbers/>
      <w:spacing w:before="120"/>
      <w:contextualSpacing w:val="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1"/>
    <w:qFormat/>
    <w:rsid w:val="004C6AD1"/>
    <w:pPr>
      <w:ind w:left="720"/>
    </w:pPr>
  </w:style>
  <w:style w:type="paragraph" w:styleId="FootnoteText">
    <w:name w:val="footnote text"/>
    <w:aliases w:val="Char1"/>
    <w:basedOn w:val="Normal"/>
    <w:link w:val="FootnoteTextChar"/>
    <w:uiPriority w:val="99"/>
    <w:unhideWhenUsed/>
    <w:rsid w:val="00F46757"/>
  </w:style>
  <w:style w:type="paragraph" w:styleId="CommentText">
    <w:name w:val="annotation text"/>
    <w:basedOn w:val="Normal"/>
    <w:link w:val="CommentTextChar"/>
    <w:uiPriority w:val="99"/>
    <w:semiHidden/>
    <w:unhideWhenUsed/>
    <w:qFormat/>
    <w:rsid w:val="005124CA"/>
  </w:style>
  <w:style w:type="paragraph" w:styleId="CommentSubject">
    <w:name w:val="annotation subject"/>
    <w:basedOn w:val="CommentText"/>
    <w:next w:val="CommentText"/>
    <w:link w:val="CommentSubjectChar"/>
    <w:uiPriority w:val="99"/>
    <w:semiHidden/>
    <w:unhideWhenUsed/>
    <w:qFormat/>
    <w:rsid w:val="005124CA"/>
    <w:rPr>
      <w:b/>
      <w:bCs/>
      <w:lang w:val="x-none" w:eastAsia="x-none"/>
    </w:rPr>
  </w:style>
  <w:style w:type="paragraph" w:styleId="BalloonText">
    <w:name w:val="Balloon Text"/>
    <w:basedOn w:val="Normal"/>
    <w:link w:val="BalloonTextChar"/>
    <w:uiPriority w:val="99"/>
    <w:semiHidden/>
    <w:unhideWhenUsed/>
    <w:qFormat/>
    <w:rsid w:val="005124CA"/>
    <w:pPr>
      <w:spacing w:after="0"/>
    </w:pPr>
    <w:rPr>
      <w:rFonts w:ascii="Tahoma" w:hAnsi="Tahoma"/>
      <w:sz w:val="16"/>
      <w:szCs w:val="16"/>
      <w:lang w:val="x-none" w:eastAsia="x-none"/>
    </w:rPr>
  </w:style>
  <w:style w:type="paragraph" w:styleId="NormalWeb">
    <w:name w:val="Normal (Web)"/>
    <w:basedOn w:val="Normal"/>
    <w:uiPriority w:val="99"/>
    <w:unhideWhenUsed/>
    <w:qFormat/>
    <w:rsid w:val="00FA6A5F"/>
    <w:pPr>
      <w:spacing w:beforeAutospacing="1" w:afterAutospacing="1"/>
    </w:pPr>
    <w:rPr>
      <w:rFonts w:eastAsia="Times New Roman"/>
      <w:sz w:val="24"/>
      <w:szCs w:val="24"/>
    </w:rPr>
  </w:style>
  <w:style w:type="paragraph" w:customStyle="1" w:styleId="CatatanKaki">
    <w:name w:val="Catatan Kaki"/>
    <w:basedOn w:val="Normal"/>
    <w:link w:val="CatatanKakiChar"/>
    <w:qFormat/>
    <w:rsid w:val="0070515F"/>
    <w:pPr>
      <w:spacing w:after="0"/>
      <w:ind w:left="284" w:hanging="284"/>
    </w:pPr>
    <w:rPr>
      <w:rFonts w:eastAsiaTheme="minorHAnsi"/>
      <w:lang w:val="en-ID"/>
    </w:rPr>
  </w:style>
  <w:style w:type="paragraph" w:styleId="Title">
    <w:name w:val="Title"/>
    <w:basedOn w:val="Normal"/>
    <w:next w:val="Normal"/>
    <w:link w:val="TitleChar"/>
    <w:uiPriority w:val="10"/>
    <w:qFormat/>
    <w:rsid w:val="00575D1E"/>
    <w:pPr>
      <w:spacing w:beforeAutospacing="1" w:afterAutospacing="1"/>
      <w:jc w:val="center"/>
    </w:pPr>
    <w:rPr>
      <w:i/>
      <w:sz w:val="48"/>
      <w:szCs w:val="48"/>
    </w:rPr>
  </w:style>
  <w:style w:type="paragraph" w:customStyle="1" w:styleId="JudulArtikel">
    <w:name w:val="Judul Artikel"/>
    <w:basedOn w:val="Normal"/>
    <w:link w:val="JudulArtikelChar"/>
    <w:qFormat/>
    <w:rsid w:val="007D5AA7"/>
    <w:pPr>
      <w:spacing w:after="0"/>
      <w:ind w:firstLine="0"/>
      <w:contextualSpacing w:val="0"/>
      <w:jc w:val="center"/>
    </w:pPr>
    <w:rPr>
      <w:rFonts w:eastAsiaTheme="minorHAnsi"/>
      <w:b/>
      <w:bCs/>
      <w:sz w:val="26"/>
      <w:szCs w:val="26"/>
      <w:lang w:val="en-ID"/>
    </w:rPr>
  </w:style>
  <w:style w:type="paragraph" w:customStyle="1" w:styleId="Paragraf">
    <w:name w:val="Paragraf"/>
    <w:basedOn w:val="Normal"/>
    <w:link w:val="ParagrafChar"/>
    <w:qFormat/>
    <w:rsid w:val="007D5AA7"/>
    <w:pPr>
      <w:spacing w:before="120" w:after="0"/>
      <w:ind w:firstLine="567"/>
      <w:contextualSpacing w:val="0"/>
    </w:pPr>
    <w:rPr>
      <w:rFonts w:eastAsiaTheme="minorHAnsi"/>
      <w:szCs w:val="22"/>
      <w:lang w:val="en-ID"/>
    </w:rPr>
  </w:style>
  <w:style w:type="paragraph" w:customStyle="1" w:styleId="Subbab">
    <w:name w:val="Subbab"/>
    <w:basedOn w:val="Normal"/>
    <w:link w:val="SubbabChar"/>
    <w:qFormat/>
    <w:rsid w:val="00D51AB5"/>
    <w:pPr>
      <w:numPr>
        <w:numId w:val="2"/>
      </w:numPr>
      <w:spacing w:after="0"/>
      <w:ind w:left="426" w:firstLine="284"/>
      <w:jc w:val="left"/>
    </w:pPr>
    <w:rPr>
      <w:rFonts w:eastAsia="Times New Roman"/>
      <w:b/>
      <w:bCs/>
      <w:szCs w:val="22"/>
      <w:lang w:val="en-GB"/>
    </w:rPr>
  </w:style>
  <w:style w:type="paragraph" w:customStyle="1" w:styleId="AbstractContent">
    <w:name w:val="Abstract Content"/>
    <w:basedOn w:val="Normal"/>
    <w:link w:val="AbstractContentChar"/>
    <w:qFormat/>
    <w:rsid w:val="00952EA7"/>
    <w:pPr>
      <w:ind w:firstLine="0"/>
    </w:pPr>
    <w:rPr>
      <w:szCs w:val="22"/>
    </w:rPr>
  </w:style>
  <w:style w:type="paragraph" w:customStyle="1" w:styleId="Level1Content">
    <w:name w:val="Level 1 Content"/>
    <w:basedOn w:val="Normal"/>
    <w:link w:val="Level1ContentChar"/>
    <w:qFormat/>
    <w:rsid w:val="006318A2"/>
    <w:pPr>
      <w:spacing w:after="0" w:line="276" w:lineRule="auto"/>
      <w:ind w:firstLine="567"/>
    </w:pPr>
    <w:rPr>
      <w:szCs w:val="22"/>
      <w:lang w:val="en-ID"/>
    </w:rPr>
  </w:style>
  <w:style w:type="paragraph" w:customStyle="1" w:styleId="Level2Content">
    <w:name w:val="Level 2 Content"/>
    <w:basedOn w:val="Level1Content"/>
    <w:link w:val="Level2ContentChar"/>
    <w:qFormat/>
    <w:rsid w:val="006318A2"/>
  </w:style>
  <w:style w:type="paragraph" w:customStyle="1" w:styleId="Level3Content">
    <w:name w:val="Level 3 Content"/>
    <w:basedOn w:val="Normal"/>
    <w:link w:val="Level3ContentChar"/>
    <w:qFormat/>
    <w:rsid w:val="006318A2"/>
    <w:pPr>
      <w:spacing w:after="0" w:line="276" w:lineRule="auto"/>
      <w:ind w:firstLine="567"/>
    </w:pPr>
    <w:rPr>
      <w:szCs w:val="22"/>
      <w:lang w:val="en-ID"/>
    </w:rPr>
  </w:style>
  <w:style w:type="paragraph" w:styleId="EndnoteText">
    <w:name w:val="endnote text"/>
    <w:basedOn w:val="Normal"/>
    <w:link w:val="EndnoteTextChar"/>
    <w:uiPriority w:val="99"/>
    <w:semiHidden/>
    <w:unhideWhenUsed/>
    <w:rsid w:val="00B73C38"/>
    <w:pPr>
      <w:spacing w:after="0"/>
    </w:pPr>
  </w:style>
  <w:style w:type="paragraph" w:customStyle="1" w:styleId="References">
    <w:name w:val="References"/>
    <w:basedOn w:val="Normal"/>
    <w:link w:val="ReferencesChar"/>
    <w:qFormat/>
    <w:rsid w:val="00D45BFE"/>
    <w:pPr>
      <w:widowControl w:val="0"/>
      <w:spacing w:after="0" w:line="276" w:lineRule="auto"/>
      <w:ind w:left="480" w:hanging="480"/>
    </w:pPr>
    <w:rPr>
      <w:szCs w:val="2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556E8"/>
    <w:pPr>
      <w:tabs>
        <w:tab w:val="center" w:pos="4513"/>
        <w:tab w:val="right" w:pos="9026"/>
      </w:tabs>
      <w:spacing w:after="0"/>
    </w:pPr>
  </w:style>
  <w:style w:type="paragraph" w:styleId="Footer">
    <w:name w:val="footer"/>
    <w:basedOn w:val="Normal"/>
    <w:link w:val="FooterChar"/>
    <w:uiPriority w:val="99"/>
    <w:unhideWhenUsed/>
    <w:rsid w:val="008556E8"/>
    <w:pPr>
      <w:tabs>
        <w:tab w:val="center" w:pos="4513"/>
        <w:tab w:val="right" w:pos="9026"/>
      </w:tabs>
      <w:spacing w:after="0"/>
    </w:pPr>
  </w:style>
  <w:style w:type="paragraph" w:styleId="NoSpacing">
    <w:name w:val="No Spacing"/>
    <w:uiPriority w:val="1"/>
    <w:qFormat/>
    <w:rsid w:val="00C56219"/>
    <w:pPr>
      <w:ind w:firstLine="284"/>
      <w:contextualSpacing/>
      <w:jc w:val="both"/>
    </w:pPr>
    <w:rPr>
      <w:rFonts w:ascii="Times New Roman" w:hAnsi="Times New Roman"/>
      <w:sz w:val="22"/>
      <w:lang w:val="en-US" w:eastAsia="en-US"/>
    </w:rPr>
  </w:style>
  <w:style w:type="table" w:styleId="TableGrid">
    <w:name w:val="Table Grid"/>
    <w:basedOn w:val="TableNormal"/>
    <w:uiPriority w:val="39"/>
    <w:rsid w:val="00EF0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58BD"/>
    <w:pPr>
      <w:suppressAutoHyphens w:val="0"/>
    </w:pPr>
    <w:rPr>
      <w:rFonts w:ascii="Times New Roman" w:hAnsi="Times New Roman"/>
      <w:sz w:val="22"/>
      <w:lang w:val="en-US" w:eastAsia="en-US"/>
    </w:rPr>
  </w:style>
  <w:style w:type="character" w:styleId="FootnoteReference">
    <w:name w:val="footnote reference"/>
    <w:basedOn w:val="DefaultParagraphFont"/>
    <w:uiPriority w:val="99"/>
    <w:semiHidden/>
    <w:unhideWhenUsed/>
    <w:rsid w:val="00A507C5"/>
    <w:rPr>
      <w:vertAlign w:val="superscript"/>
    </w:rPr>
  </w:style>
  <w:style w:type="paragraph" w:customStyle="1" w:styleId="SubJudulTemplate">
    <w:name w:val="Sub Judul Template"/>
    <w:basedOn w:val="Normal"/>
    <w:link w:val="SubJudulTemplateChar"/>
    <w:qFormat/>
    <w:rsid w:val="00607475"/>
    <w:pPr>
      <w:suppressAutoHyphens w:val="0"/>
      <w:spacing w:after="0" w:line="360" w:lineRule="auto"/>
      <w:ind w:left="284" w:hanging="284"/>
      <w:contextualSpacing w:val="0"/>
    </w:pPr>
    <w:rPr>
      <w:rFonts w:eastAsia="Arial"/>
      <w:b/>
      <w:bCs/>
      <w:sz w:val="24"/>
      <w:szCs w:val="24"/>
      <w:lang w:val="id-ID"/>
    </w:rPr>
  </w:style>
  <w:style w:type="character" w:customStyle="1" w:styleId="SubJudulTemplateChar">
    <w:name w:val="Sub Judul Template Char"/>
    <w:basedOn w:val="DefaultParagraphFont"/>
    <w:link w:val="SubJudulTemplate"/>
    <w:rsid w:val="00607475"/>
    <w:rPr>
      <w:rFonts w:ascii="Times New Roman" w:eastAsia="Arial" w:hAnsi="Times New Roman"/>
      <w:b/>
      <w:bCs/>
      <w:sz w:val="24"/>
      <w:szCs w:val="24"/>
      <w:lang w:val="id-ID" w:eastAsia="en-US"/>
    </w:rPr>
  </w:style>
  <w:style w:type="character" w:customStyle="1" w:styleId="Heading4Char">
    <w:name w:val="Heading 4 Char"/>
    <w:basedOn w:val="DefaultParagraphFont"/>
    <w:link w:val="Heading4"/>
    <w:uiPriority w:val="9"/>
    <w:semiHidden/>
    <w:rsid w:val="00FE1E6E"/>
    <w:rPr>
      <w:rFonts w:asciiTheme="majorHAnsi" w:eastAsiaTheme="majorEastAsia" w:hAnsiTheme="majorHAnsi" w:cstheme="majorBidi"/>
      <w:i/>
      <w:iCs/>
      <w:color w:val="2F5496" w:themeColor="accent1" w:themeShade="BF"/>
      <w:sz w:val="22"/>
      <w:lang w:val="en-US" w:eastAsia="en-US"/>
    </w:rPr>
  </w:style>
  <w:style w:type="character" w:customStyle="1" w:styleId="Heading5Char">
    <w:name w:val="Heading 5 Char"/>
    <w:basedOn w:val="DefaultParagraphFont"/>
    <w:link w:val="Heading5"/>
    <w:uiPriority w:val="9"/>
    <w:semiHidden/>
    <w:rsid w:val="00FE1E6E"/>
    <w:rPr>
      <w:rFonts w:asciiTheme="majorHAnsi" w:eastAsiaTheme="majorEastAsia" w:hAnsiTheme="majorHAnsi" w:cstheme="majorBidi"/>
      <w:color w:val="2F5496" w:themeColor="accent1" w:themeShade="BF"/>
      <w:sz w:val="22"/>
      <w:lang w:val="en-US" w:eastAsia="en-US"/>
    </w:rPr>
  </w:style>
  <w:style w:type="character" w:customStyle="1" w:styleId="Heading6Char">
    <w:name w:val="Heading 6 Char"/>
    <w:basedOn w:val="DefaultParagraphFont"/>
    <w:link w:val="Heading6"/>
    <w:uiPriority w:val="9"/>
    <w:semiHidden/>
    <w:rsid w:val="00FE1E6E"/>
    <w:rPr>
      <w:rFonts w:asciiTheme="majorHAnsi" w:eastAsiaTheme="majorEastAsia" w:hAnsiTheme="majorHAnsi" w:cstheme="majorBidi"/>
      <w:color w:val="1F3763" w:themeColor="accent1" w:themeShade="7F"/>
      <w:sz w:val="22"/>
      <w:lang w:val="en-US" w:eastAsia="en-US"/>
    </w:rPr>
  </w:style>
  <w:style w:type="character" w:customStyle="1" w:styleId="Heading7Char">
    <w:name w:val="Heading 7 Char"/>
    <w:basedOn w:val="DefaultParagraphFont"/>
    <w:link w:val="Heading7"/>
    <w:uiPriority w:val="9"/>
    <w:semiHidden/>
    <w:rsid w:val="00FE1E6E"/>
    <w:rPr>
      <w:rFonts w:asciiTheme="majorHAnsi" w:eastAsiaTheme="majorEastAsia" w:hAnsiTheme="majorHAnsi" w:cstheme="majorBidi"/>
      <w:i/>
      <w:iCs/>
      <w:color w:val="1F3763" w:themeColor="accent1" w:themeShade="7F"/>
      <w:sz w:val="22"/>
      <w:lang w:val="en-US" w:eastAsia="en-US"/>
    </w:rPr>
  </w:style>
  <w:style w:type="character" w:customStyle="1" w:styleId="Heading8Char">
    <w:name w:val="Heading 8 Char"/>
    <w:basedOn w:val="DefaultParagraphFont"/>
    <w:link w:val="Heading8"/>
    <w:uiPriority w:val="9"/>
    <w:semiHidden/>
    <w:rsid w:val="00FE1E6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FE1E6E"/>
    <w:rPr>
      <w:rFonts w:asciiTheme="majorHAnsi" w:eastAsiaTheme="majorEastAsia" w:hAnsiTheme="majorHAnsi" w:cstheme="majorBidi"/>
      <w:i/>
      <w:iCs/>
      <w:color w:val="272727" w:themeColor="text1" w:themeTint="D8"/>
      <w:sz w:val="21"/>
      <w:szCs w:val="21"/>
      <w:lang w:val="en-US" w:eastAsia="en-US"/>
    </w:rPr>
  </w:style>
  <w:style w:type="paragraph" w:styleId="Bibliography">
    <w:name w:val="Bibliography"/>
    <w:basedOn w:val="Normal"/>
    <w:next w:val="Normal"/>
    <w:uiPriority w:val="37"/>
    <w:unhideWhenUsed/>
    <w:rsid w:val="00C2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mansyahakbar@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70millionsjob.com" TargetMode="External"/><Relationship Id="rId5" Type="http://schemas.openxmlformats.org/officeDocument/2006/relationships/webSettings" Target="webSettings.xml"/><Relationship Id="rId10" Type="http://schemas.openxmlformats.org/officeDocument/2006/relationships/hyperlink" Target="http://dx.doi.org/10.30641/kebijakan.2021.V15.17-36" TargetMode="External"/><Relationship Id="rId4" Type="http://schemas.openxmlformats.org/officeDocument/2006/relationships/settings" Target="settings.xml"/><Relationship Id="rId9" Type="http://schemas.openxmlformats.org/officeDocument/2006/relationships/hyperlink" Target="http://dx.doi.org/10.30641/kebijakan.2019.V13.123-13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aic.gov.au/publications/tandi2/tandi262.html" TargetMode="External"/><Relationship Id="rId2" Type="http://schemas.openxmlformats.org/officeDocument/2006/relationships/hyperlink" Target="http://www.homeoffice.gov.uk/rds/pdfs2/r173.pdf" TargetMode="External"/><Relationship Id="rId1" Type="http://schemas.openxmlformats.org/officeDocument/2006/relationships/hyperlink" Target="http://dx.doi.org/10.30641/kebijakan.2019.V13.123-138" TargetMode="External"/><Relationship Id="rId6" Type="http://schemas.openxmlformats.org/officeDocument/2006/relationships/hyperlink" Target="http://www.70millionsjob.com/" TargetMode="External"/><Relationship Id="rId5" Type="http://schemas.openxmlformats.org/officeDocument/2006/relationships/hyperlink" Target="http://www.70millionsjob.com/" TargetMode="External"/><Relationship Id="rId4" Type="http://schemas.openxmlformats.org/officeDocument/2006/relationships/hyperlink" Target="http://www.aic.gov.au/publications/tandi2/tandi2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1C95-FB85-42EF-BD36-B2D5F747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19</Pages>
  <Words>7894</Words>
  <Characters>44996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dc:description/>
  <cp:lastModifiedBy>AURORA AURORA02</cp:lastModifiedBy>
  <cp:revision>7</cp:revision>
  <dcterms:created xsi:type="dcterms:W3CDTF">2023-02-14T11:37:00Z</dcterms:created>
  <dcterms:modified xsi:type="dcterms:W3CDTF">2023-03-04T00:09:00Z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http://www.zotero.org/styles/chicago-fullnote-bibliography</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http://www.zotero.org/styles/chicago-author-date</vt:lpwstr>
  </property>
  <property fmtid="{D5CDD505-2E9C-101B-9397-08002B2CF9AE}" pid="7" name="Mendeley Recent Style Id 3_1">
    <vt:lpwstr>http://www.zotero.org/styles/chicago-fullnote-bibliography</vt:lpwstr>
  </property>
  <property fmtid="{D5CDD505-2E9C-101B-9397-08002B2CF9AE}" pid="8" name="Mendeley Recent Style Id 4_1">
    <vt:lpwstr>http://www.zotero.org/styles/harvard-cite-them-right</vt:lpwstr>
  </property>
  <property fmtid="{D5CDD505-2E9C-101B-9397-08002B2CF9AE}" pid="9" name="Mendeley Recent Style Id 5_1">
    <vt:lpwstr>http://www.zotero.org/styles/ieee</vt:lpwstr>
  </property>
  <property fmtid="{D5CDD505-2E9C-101B-9397-08002B2CF9AE}" pid="10" name="Mendeley Recent Style Id 6_1">
    <vt:lpwstr>http://www.zotero.org/styles/modern-language-association-6th-edition-note</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http://www.zotero.org/styles/moorlands-college</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Political Science Association</vt:lpwstr>
  </property>
  <property fmtid="{D5CDD505-2E9C-101B-9397-08002B2CF9AE}" pid="15" name="Mendeley Recent Style Name 1_1">
    <vt:lpwstr>American Psychological Association 7th edition</vt:lpwstr>
  </property>
  <property fmtid="{D5CDD505-2E9C-101B-9397-08002B2CF9AE}" pid="16" name="Mendeley Recent Style Name 2_1">
    <vt:lpwstr>Chicago Manual of Style 17th edition (author-date)</vt:lpwstr>
  </property>
  <property fmtid="{D5CDD505-2E9C-101B-9397-08002B2CF9AE}" pid="17" name="Mendeley Recent Style Name 3_1">
    <vt:lpwstr>Chicago Manual of Style 17th edition (full note)</vt:lpwstr>
  </property>
  <property fmtid="{D5CDD505-2E9C-101B-9397-08002B2CF9AE}" pid="18" name="Mendeley Recent Style Name 4_1">
    <vt:lpwstr>Cite Them Right 10th edition - Harvard</vt:lpwstr>
  </property>
  <property fmtid="{D5CDD505-2E9C-101B-9397-08002B2CF9AE}" pid="19" name="Mendeley Recent Style Name 5_1">
    <vt:lpwstr>IEEE</vt:lpwstr>
  </property>
  <property fmtid="{D5CDD505-2E9C-101B-9397-08002B2CF9AE}" pid="20" name="Mendeley Recent Style Name 6_1">
    <vt:lpwstr>Modern Language Association 6th edition (note)</vt:lpwstr>
  </property>
  <property fmtid="{D5CDD505-2E9C-101B-9397-08002B2CF9AE}" pid="21" name="Mendeley Recent Style Name 7_1">
    <vt:lpwstr>Modern Language Association 9th edition</vt:lpwstr>
  </property>
  <property fmtid="{D5CDD505-2E9C-101B-9397-08002B2CF9AE}" pid="22" name="Mendeley Recent Style Name 8_1">
    <vt:lpwstr>Moorlands College</vt:lpwstr>
  </property>
  <property fmtid="{D5CDD505-2E9C-101B-9397-08002B2CF9AE}" pid="23" name="Mendeley Recent Style Name 9_1">
    <vt:lpwstr>Turabian 8th edition (full note)</vt:lpwstr>
  </property>
  <property fmtid="{D5CDD505-2E9C-101B-9397-08002B2CF9AE}" pid="24" name="Mendeley Unique User Id_1">
    <vt:lpwstr>ed185f17-ec37-3adf-9412-034b6f95fcb2</vt:lpwstr>
  </property>
  <property fmtid="{D5CDD505-2E9C-101B-9397-08002B2CF9AE}" pid="25" name="ZOTERO_PREF_1">
    <vt:lpwstr>&lt;data data-version="3" zotero-version="6.0.15"&gt;&lt;session id="irReNYA9"/&gt;&lt;style id="http://www.zotero.org/styles/chicago-fullnote-bibliography" locale="en-US" hasBibliography="1" bibliographyStyleHasBeenSet="1"/&gt;&lt;prefs&gt;&lt;pref name="noteType" value="1"/&gt;&lt;pref</vt:lpwstr>
  </property>
  <property fmtid="{D5CDD505-2E9C-101B-9397-08002B2CF9AE}" pid="26" name="ZOTERO_PREF_2">
    <vt:lpwstr> name="fieldType" value="Field"/&gt;&lt;/prefs&gt;&lt;/data&gt;</vt:lpwstr>
  </property>
  <property fmtid="{D5CDD505-2E9C-101B-9397-08002B2CF9AE}" pid="27" name="GrammarlyDocumentId">
    <vt:lpwstr>423c4d458aca834e572cc5b19d5327f8e8590db62b5fc5041b19d075dd71e4b1</vt:lpwstr>
  </property>
</Properties>
</file>